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7831" w14:textId="3F2FC2EF" w:rsidR="00334E1A" w:rsidRDefault="00334E1A" w:rsidP="00773AED">
      <w:pPr>
        <w:pStyle w:val="Title"/>
        <w:rPr>
          <w:iCs/>
        </w:rPr>
      </w:pPr>
      <w:r>
        <w:t>DIN_PRO.00.00.001</w:t>
      </w:r>
    </w:p>
    <w:p w14:paraId="3CAC177C" w14:textId="1274C5BC" w:rsidR="00D377C9" w:rsidRDefault="00DF02F8" w:rsidP="00773AED">
      <w:pPr>
        <w:pStyle w:val="Title"/>
      </w:pPr>
      <w:r w:rsidRPr="00DF02F8">
        <w:rPr>
          <w:iCs/>
        </w:rPr>
        <w:t>Whistleblower</w:t>
      </w:r>
      <w:r w:rsidR="00AB50E5" w:rsidRPr="00DF02F8">
        <w:rPr>
          <w:iCs/>
        </w:rPr>
        <w:t xml:space="preserve"> </w:t>
      </w:r>
      <w:r w:rsidR="004801EC">
        <w:t>Procedure</w:t>
      </w:r>
    </w:p>
    <w:p w14:paraId="310DD3DA" w14:textId="77777777" w:rsidR="00A1263C" w:rsidRPr="007E4651" w:rsidRDefault="00A1263C" w:rsidP="00A1263C"/>
    <w:p w14:paraId="7A8529EF" w14:textId="77777777" w:rsidR="00A1263C" w:rsidRPr="006151E8" w:rsidRDefault="00A1263C" w:rsidP="00A1263C"/>
    <w:tbl>
      <w:tblPr>
        <w:tblStyle w:val="TableGrid"/>
        <w:tblW w:w="0" w:type="auto"/>
        <w:tblLook w:val="04A0" w:firstRow="1" w:lastRow="0" w:firstColumn="1" w:lastColumn="0" w:noHBand="0" w:noVBand="1"/>
      </w:tblPr>
      <w:tblGrid>
        <w:gridCol w:w="2472"/>
        <w:gridCol w:w="2472"/>
        <w:gridCol w:w="2473"/>
        <w:gridCol w:w="2473"/>
      </w:tblGrid>
      <w:tr w:rsidR="00AB50E5" w:rsidRPr="006151E8" w14:paraId="6983A45C" w14:textId="77777777" w:rsidTr="00AB50E5">
        <w:tc>
          <w:tcPr>
            <w:tcW w:w="2472" w:type="dxa"/>
          </w:tcPr>
          <w:p w14:paraId="61A6AA90" w14:textId="77777777" w:rsidR="00AB50E5" w:rsidRPr="00C418EC" w:rsidRDefault="00AB50E5" w:rsidP="000C5083">
            <w:pPr>
              <w:pStyle w:val="TableHeading"/>
            </w:pPr>
            <w:r w:rsidRPr="00C418EC">
              <w:t>Current Version</w:t>
            </w:r>
          </w:p>
        </w:tc>
        <w:tc>
          <w:tcPr>
            <w:tcW w:w="2472" w:type="dxa"/>
          </w:tcPr>
          <w:p w14:paraId="51EA3027" w14:textId="703ED560" w:rsidR="00AB50E5" w:rsidRPr="00C418EC" w:rsidRDefault="00DF02F8" w:rsidP="00380C5E">
            <w:r>
              <w:t>1</w:t>
            </w:r>
          </w:p>
        </w:tc>
        <w:tc>
          <w:tcPr>
            <w:tcW w:w="2473" w:type="dxa"/>
          </w:tcPr>
          <w:p w14:paraId="204619D8" w14:textId="0E63E523" w:rsidR="00AB50E5" w:rsidRPr="00C418EC" w:rsidRDefault="004801EC" w:rsidP="000C5083">
            <w:pPr>
              <w:pStyle w:val="TableHeading"/>
            </w:pPr>
            <w:r>
              <w:t>Procedure</w:t>
            </w:r>
            <w:r w:rsidRPr="00C418EC">
              <w:t xml:space="preserve"> </w:t>
            </w:r>
            <w:r w:rsidR="00AB50E5" w:rsidRPr="00C418EC">
              <w:t>Owner</w:t>
            </w:r>
          </w:p>
        </w:tc>
        <w:tc>
          <w:tcPr>
            <w:tcW w:w="2473" w:type="dxa"/>
          </w:tcPr>
          <w:p w14:paraId="3C5A267F" w14:textId="295A3A92" w:rsidR="00AB50E5" w:rsidRPr="00C418EC" w:rsidRDefault="004801EC" w:rsidP="00380C5E">
            <w:r>
              <w:t>Chief People Officer</w:t>
            </w:r>
          </w:p>
        </w:tc>
      </w:tr>
      <w:tr w:rsidR="00AB50E5" w:rsidRPr="006151E8" w14:paraId="5E0FC8BB" w14:textId="77777777" w:rsidTr="00AB50E5">
        <w:tc>
          <w:tcPr>
            <w:tcW w:w="2472" w:type="dxa"/>
          </w:tcPr>
          <w:p w14:paraId="7A454F89" w14:textId="77777777" w:rsidR="00AB50E5" w:rsidRPr="00C418EC" w:rsidRDefault="00AB50E5" w:rsidP="000C5083">
            <w:pPr>
              <w:pStyle w:val="TableHeading"/>
            </w:pPr>
            <w:r w:rsidRPr="00C418EC">
              <w:t>Approved By:</w:t>
            </w:r>
          </w:p>
        </w:tc>
        <w:tc>
          <w:tcPr>
            <w:tcW w:w="2472" w:type="dxa"/>
          </w:tcPr>
          <w:p w14:paraId="50092D1C" w14:textId="62D2F2D2" w:rsidR="00AB50E5" w:rsidRPr="00C418EC" w:rsidRDefault="004801EC" w:rsidP="00380C5E">
            <w:r>
              <w:t>Board</w:t>
            </w:r>
          </w:p>
        </w:tc>
        <w:tc>
          <w:tcPr>
            <w:tcW w:w="2473" w:type="dxa"/>
          </w:tcPr>
          <w:p w14:paraId="0B146C35" w14:textId="77777777" w:rsidR="00AB50E5" w:rsidRPr="00C418EC" w:rsidRDefault="00AB50E5" w:rsidP="000C5083">
            <w:pPr>
              <w:pStyle w:val="TableHeading"/>
            </w:pPr>
            <w:r w:rsidRPr="00C418EC">
              <w:t>Date Approved:</w:t>
            </w:r>
          </w:p>
        </w:tc>
        <w:tc>
          <w:tcPr>
            <w:tcW w:w="2473" w:type="dxa"/>
          </w:tcPr>
          <w:p w14:paraId="2987E959" w14:textId="5A90DE4B" w:rsidR="00AB50E5" w:rsidRPr="00C418EC" w:rsidRDefault="00DE3613" w:rsidP="00380C5E">
            <w:r>
              <w:t>27</w:t>
            </w:r>
            <w:r w:rsidR="004801EC">
              <w:t xml:space="preserve"> March 202</w:t>
            </w:r>
            <w:r>
              <w:t>4</w:t>
            </w:r>
          </w:p>
        </w:tc>
      </w:tr>
      <w:tr w:rsidR="00AB50E5" w:rsidRPr="006151E8" w14:paraId="30293C45" w14:textId="77777777" w:rsidTr="00AB50E5">
        <w:tc>
          <w:tcPr>
            <w:tcW w:w="2472" w:type="dxa"/>
          </w:tcPr>
          <w:p w14:paraId="1E94A020" w14:textId="77777777" w:rsidR="00AB50E5" w:rsidRPr="00C418EC" w:rsidRDefault="00E03CA1" w:rsidP="000C5083">
            <w:pPr>
              <w:pStyle w:val="TableHeading"/>
            </w:pPr>
            <w:r>
              <w:t>Review</w:t>
            </w:r>
            <w:r w:rsidRPr="00C418EC">
              <w:t xml:space="preserve">ed </w:t>
            </w:r>
            <w:r w:rsidR="00AB50E5" w:rsidRPr="00C418EC">
              <w:t>By:</w:t>
            </w:r>
          </w:p>
        </w:tc>
        <w:tc>
          <w:tcPr>
            <w:tcW w:w="2472" w:type="dxa"/>
          </w:tcPr>
          <w:p w14:paraId="46CFBE92" w14:textId="47F77839" w:rsidR="00AB50E5" w:rsidRPr="00C418EC" w:rsidRDefault="004801EC" w:rsidP="00380C5E">
            <w:r>
              <w:t>Chief People Officer</w:t>
            </w:r>
          </w:p>
        </w:tc>
        <w:tc>
          <w:tcPr>
            <w:tcW w:w="2473" w:type="dxa"/>
          </w:tcPr>
          <w:p w14:paraId="2ACEC3CD" w14:textId="77777777" w:rsidR="00AB50E5" w:rsidRPr="00C418EC" w:rsidRDefault="00AB50E5" w:rsidP="000C5083">
            <w:pPr>
              <w:pStyle w:val="TableHeading"/>
            </w:pPr>
            <w:r w:rsidRPr="00C418EC">
              <w:t xml:space="preserve">Date </w:t>
            </w:r>
            <w:r w:rsidR="00E03CA1">
              <w:t>Review</w:t>
            </w:r>
            <w:r w:rsidR="00E03CA1" w:rsidRPr="00C418EC">
              <w:t>ed</w:t>
            </w:r>
            <w:r w:rsidRPr="00C418EC">
              <w:t>:</w:t>
            </w:r>
          </w:p>
        </w:tc>
        <w:tc>
          <w:tcPr>
            <w:tcW w:w="2473" w:type="dxa"/>
          </w:tcPr>
          <w:p w14:paraId="593A645D" w14:textId="10C70753" w:rsidR="00AB50E5" w:rsidRPr="00C418EC" w:rsidRDefault="00853D66" w:rsidP="00380C5E">
            <w:r>
              <w:t>16 January 2024</w:t>
            </w:r>
          </w:p>
        </w:tc>
      </w:tr>
    </w:tbl>
    <w:p w14:paraId="6A18E6DB" w14:textId="77777777" w:rsidR="00E924A1" w:rsidRDefault="00E924A1" w:rsidP="00F528E1">
      <w:pPr>
        <w:pStyle w:val="TOC1"/>
      </w:pPr>
    </w:p>
    <w:p w14:paraId="02FEDD26" w14:textId="7E37D488" w:rsidR="00355467" w:rsidRDefault="00F90186" w:rsidP="00F528E1">
      <w:pPr>
        <w:pStyle w:val="TOC1"/>
        <w:rPr>
          <w:rFonts w:eastAsiaTheme="minorEastAsia"/>
          <w:noProof/>
          <w:lang w:eastAsia="en-AU"/>
        </w:rPr>
      </w:pPr>
      <w:r>
        <w:rPr>
          <w:rFonts w:cstheme="minorHAnsi"/>
          <w:b/>
          <w:sz w:val="40"/>
        </w:rPr>
        <w:fldChar w:fldCharType="begin"/>
      </w:r>
      <w:r>
        <w:rPr>
          <w:rFonts w:cstheme="minorHAnsi"/>
          <w:b/>
          <w:sz w:val="40"/>
        </w:rPr>
        <w:instrText xml:space="preserve"> TOC \o "1-1" \h \z \u </w:instrText>
      </w:r>
      <w:r>
        <w:rPr>
          <w:rFonts w:cstheme="minorHAnsi"/>
          <w:b/>
          <w:sz w:val="40"/>
        </w:rPr>
        <w:fldChar w:fldCharType="separate"/>
      </w:r>
      <w:hyperlink w:anchor="_Toc122068956" w:history="1">
        <w:r w:rsidR="00355467" w:rsidRPr="00743986">
          <w:rPr>
            <w:rStyle w:val="Hyperlink"/>
            <w:noProof/>
          </w:rPr>
          <w:t>1</w:t>
        </w:r>
        <w:r w:rsidR="00355467">
          <w:rPr>
            <w:rFonts w:eastAsiaTheme="minorEastAsia"/>
            <w:noProof/>
            <w:lang w:eastAsia="en-AU"/>
          </w:rPr>
          <w:tab/>
        </w:r>
        <w:r w:rsidR="00355467" w:rsidRPr="00743986">
          <w:rPr>
            <w:rStyle w:val="Hyperlink"/>
            <w:noProof/>
          </w:rPr>
          <w:t>Objective</w:t>
        </w:r>
        <w:r w:rsidR="00355467">
          <w:rPr>
            <w:noProof/>
            <w:webHidden/>
          </w:rPr>
          <w:tab/>
        </w:r>
        <w:r w:rsidR="00355467">
          <w:rPr>
            <w:noProof/>
            <w:webHidden/>
          </w:rPr>
          <w:fldChar w:fldCharType="begin"/>
        </w:r>
        <w:r w:rsidR="00355467">
          <w:rPr>
            <w:noProof/>
            <w:webHidden/>
          </w:rPr>
          <w:instrText xml:space="preserve"> PAGEREF _Toc122068956 \h </w:instrText>
        </w:r>
        <w:r w:rsidR="00355467">
          <w:rPr>
            <w:noProof/>
            <w:webHidden/>
          </w:rPr>
        </w:r>
        <w:r w:rsidR="00355467">
          <w:rPr>
            <w:noProof/>
            <w:webHidden/>
          </w:rPr>
          <w:fldChar w:fldCharType="separate"/>
        </w:r>
        <w:r w:rsidR="00355467">
          <w:rPr>
            <w:noProof/>
            <w:webHidden/>
          </w:rPr>
          <w:t>2</w:t>
        </w:r>
        <w:r w:rsidR="00355467">
          <w:rPr>
            <w:noProof/>
            <w:webHidden/>
          </w:rPr>
          <w:fldChar w:fldCharType="end"/>
        </w:r>
      </w:hyperlink>
    </w:p>
    <w:p w14:paraId="0676AEA9" w14:textId="4E5ADE6D" w:rsidR="00355467" w:rsidRDefault="00383857" w:rsidP="00F528E1">
      <w:pPr>
        <w:pStyle w:val="TOC1"/>
        <w:rPr>
          <w:rFonts w:eastAsiaTheme="minorEastAsia"/>
          <w:noProof/>
          <w:lang w:eastAsia="en-AU"/>
        </w:rPr>
      </w:pPr>
      <w:hyperlink w:anchor="_Toc122068957" w:history="1">
        <w:r w:rsidR="00355467" w:rsidRPr="00743986">
          <w:rPr>
            <w:rStyle w:val="Hyperlink"/>
            <w:noProof/>
          </w:rPr>
          <w:t>2</w:t>
        </w:r>
        <w:r w:rsidR="00355467">
          <w:rPr>
            <w:rFonts w:eastAsiaTheme="minorEastAsia"/>
            <w:noProof/>
            <w:lang w:eastAsia="en-AU"/>
          </w:rPr>
          <w:tab/>
        </w:r>
        <w:r w:rsidR="00355467" w:rsidRPr="00743986">
          <w:rPr>
            <w:rStyle w:val="Hyperlink"/>
            <w:noProof/>
          </w:rPr>
          <w:t>Scope</w:t>
        </w:r>
        <w:r w:rsidR="00355467">
          <w:rPr>
            <w:noProof/>
            <w:webHidden/>
          </w:rPr>
          <w:tab/>
        </w:r>
        <w:r w:rsidR="00355467">
          <w:rPr>
            <w:noProof/>
            <w:webHidden/>
          </w:rPr>
          <w:fldChar w:fldCharType="begin"/>
        </w:r>
        <w:r w:rsidR="00355467">
          <w:rPr>
            <w:noProof/>
            <w:webHidden/>
          </w:rPr>
          <w:instrText xml:space="preserve"> PAGEREF _Toc122068957 \h </w:instrText>
        </w:r>
        <w:r w:rsidR="00355467">
          <w:rPr>
            <w:noProof/>
            <w:webHidden/>
          </w:rPr>
        </w:r>
        <w:r w:rsidR="00355467">
          <w:rPr>
            <w:noProof/>
            <w:webHidden/>
          </w:rPr>
          <w:fldChar w:fldCharType="separate"/>
        </w:r>
        <w:r w:rsidR="00355467">
          <w:rPr>
            <w:noProof/>
            <w:webHidden/>
          </w:rPr>
          <w:t>2</w:t>
        </w:r>
        <w:r w:rsidR="00355467">
          <w:rPr>
            <w:noProof/>
            <w:webHidden/>
          </w:rPr>
          <w:fldChar w:fldCharType="end"/>
        </w:r>
      </w:hyperlink>
    </w:p>
    <w:p w14:paraId="12173130" w14:textId="29115E53" w:rsidR="00355467" w:rsidRDefault="00383857" w:rsidP="00F528E1">
      <w:pPr>
        <w:pStyle w:val="TOC1"/>
        <w:rPr>
          <w:rFonts w:eastAsiaTheme="minorEastAsia"/>
          <w:noProof/>
          <w:lang w:eastAsia="en-AU"/>
        </w:rPr>
      </w:pPr>
      <w:hyperlink w:anchor="_Toc122068958" w:history="1">
        <w:r w:rsidR="00355467" w:rsidRPr="00743986">
          <w:rPr>
            <w:rStyle w:val="Hyperlink"/>
            <w:noProof/>
          </w:rPr>
          <w:t>3</w:t>
        </w:r>
        <w:r w:rsidR="00355467">
          <w:rPr>
            <w:rFonts w:eastAsiaTheme="minorEastAsia"/>
            <w:noProof/>
            <w:lang w:eastAsia="en-AU"/>
          </w:rPr>
          <w:tab/>
        </w:r>
        <w:r w:rsidR="00355467" w:rsidRPr="00743986">
          <w:rPr>
            <w:rStyle w:val="Hyperlink"/>
            <w:noProof/>
          </w:rPr>
          <w:t>Definitions and Interpretation</w:t>
        </w:r>
        <w:r w:rsidR="00355467">
          <w:rPr>
            <w:noProof/>
            <w:webHidden/>
          </w:rPr>
          <w:tab/>
        </w:r>
        <w:r w:rsidR="00355467">
          <w:rPr>
            <w:noProof/>
            <w:webHidden/>
          </w:rPr>
          <w:fldChar w:fldCharType="begin"/>
        </w:r>
        <w:r w:rsidR="00355467">
          <w:rPr>
            <w:noProof/>
            <w:webHidden/>
          </w:rPr>
          <w:instrText xml:space="preserve"> PAGEREF _Toc122068958 \h </w:instrText>
        </w:r>
        <w:r w:rsidR="00355467">
          <w:rPr>
            <w:noProof/>
            <w:webHidden/>
          </w:rPr>
        </w:r>
        <w:r w:rsidR="00355467">
          <w:rPr>
            <w:noProof/>
            <w:webHidden/>
          </w:rPr>
          <w:fldChar w:fldCharType="separate"/>
        </w:r>
        <w:r w:rsidR="00355467">
          <w:rPr>
            <w:noProof/>
            <w:webHidden/>
          </w:rPr>
          <w:t>2</w:t>
        </w:r>
        <w:r w:rsidR="00355467">
          <w:rPr>
            <w:noProof/>
            <w:webHidden/>
          </w:rPr>
          <w:fldChar w:fldCharType="end"/>
        </w:r>
      </w:hyperlink>
    </w:p>
    <w:p w14:paraId="1EC6B3DB" w14:textId="509E6C74" w:rsidR="00355467" w:rsidRDefault="00383857" w:rsidP="00F528E1">
      <w:pPr>
        <w:pStyle w:val="TOC1"/>
        <w:rPr>
          <w:rFonts w:eastAsiaTheme="minorEastAsia"/>
          <w:noProof/>
          <w:lang w:eastAsia="en-AU"/>
        </w:rPr>
      </w:pPr>
      <w:hyperlink w:anchor="_Toc122068959" w:history="1">
        <w:r w:rsidR="00355467" w:rsidRPr="00743986">
          <w:rPr>
            <w:rStyle w:val="Hyperlink"/>
            <w:noProof/>
          </w:rPr>
          <w:t>4</w:t>
        </w:r>
        <w:r w:rsidR="00355467">
          <w:rPr>
            <w:rFonts w:eastAsiaTheme="minorEastAsia"/>
            <w:noProof/>
            <w:lang w:eastAsia="en-AU"/>
          </w:rPr>
          <w:tab/>
        </w:r>
        <w:r w:rsidR="00355467" w:rsidRPr="00743986">
          <w:rPr>
            <w:rStyle w:val="Hyperlink"/>
            <w:noProof/>
          </w:rPr>
          <w:t>Procedure Statement</w:t>
        </w:r>
        <w:r w:rsidR="00355467">
          <w:rPr>
            <w:noProof/>
            <w:webHidden/>
          </w:rPr>
          <w:tab/>
        </w:r>
        <w:r w:rsidR="00355467">
          <w:rPr>
            <w:noProof/>
            <w:webHidden/>
          </w:rPr>
          <w:fldChar w:fldCharType="begin"/>
        </w:r>
        <w:r w:rsidR="00355467">
          <w:rPr>
            <w:noProof/>
            <w:webHidden/>
          </w:rPr>
          <w:instrText xml:space="preserve"> PAGEREF _Toc122068959 \h </w:instrText>
        </w:r>
        <w:r w:rsidR="00355467">
          <w:rPr>
            <w:noProof/>
            <w:webHidden/>
          </w:rPr>
        </w:r>
        <w:r w:rsidR="00355467">
          <w:rPr>
            <w:noProof/>
            <w:webHidden/>
          </w:rPr>
          <w:fldChar w:fldCharType="separate"/>
        </w:r>
        <w:r w:rsidR="00355467">
          <w:rPr>
            <w:noProof/>
            <w:webHidden/>
          </w:rPr>
          <w:t>3</w:t>
        </w:r>
        <w:r w:rsidR="00355467">
          <w:rPr>
            <w:noProof/>
            <w:webHidden/>
          </w:rPr>
          <w:fldChar w:fldCharType="end"/>
        </w:r>
      </w:hyperlink>
    </w:p>
    <w:p w14:paraId="47EE9058" w14:textId="11179D57" w:rsidR="00355467" w:rsidRDefault="00383857" w:rsidP="00F528E1">
      <w:pPr>
        <w:pStyle w:val="TOC1"/>
        <w:rPr>
          <w:rFonts w:eastAsiaTheme="minorEastAsia"/>
          <w:noProof/>
          <w:lang w:eastAsia="en-AU"/>
        </w:rPr>
      </w:pPr>
      <w:hyperlink w:anchor="_Toc122068960" w:history="1">
        <w:r w:rsidR="00355467" w:rsidRPr="00743986">
          <w:rPr>
            <w:rStyle w:val="Hyperlink"/>
            <w:noProof/>
          </w:rPr>
          <w:t>5</w:t>
        </w:r>
        <w:r w:rsidR="00355467">
          <w:rPr>
            <w:rFonts w:eastAsiaTheme="minorEastAsia"/>
            <w:noProof/>
            <w:lang w:eastAsia="en-AU"/>
          </w:rPr>
          <w:tab/>
        </w:r>
        <w:r w:rsidR="00355467" w:rsidRPr="00743986">
          <w:rPr>
            <w:rStyle w:val="Hyperlink"/>
            <w:noProof/>
          </w:rPr>
          <w:t>Related Documents</w:t>
        </w:r>
        <w:r w:rsidR="00355467">
          <w:rPr>
            <w:noProof/>
            <w:webHidden/>
          </w:rPr>
          <w:tab/>
        </w:r>
        <w:r w:rsidR="00355467">
          <w:rPr>
            <w:noProof/>
            <w:webHidden/>
          </w:rPr>
          <w:fldChar w:fldCharType="begin"/>
        </w:r>
        <w:r w:rsidR="00355467">
          <w:rPr>
            <w:noProof/>
            <w:webHidden/>
          </w:rPr>
          <w:instrText xml:space="preserve"> PAGEREF _Toc122068960 \h </w:instrText>
        </w:r>
        <w:r w:rsidR="00355467">
          <w:rPr>
            <w:noProof/>
            <w:webHidden/>
          </w:rPr>
        </w:r>
        <w:r w:rsidR="00355467">
          <w:rPr>
            <w:noProof/>
            <w:webHidden/>
          </w:rPr>
          <w:fldChar w:fldCharType="separate"/>
        </w:r>
        <w:r w:rsidR="00355467">
          <w:rPr>
            <w:noProof/>
            <w:webHidden/>
          </w:rPr>
          <w:t>11</w:t>
        </w:r>
        <w:r w:rsidR="00355467">
          <w:rPr>
            <w:noProof/>
            <w:webHidden/>
          </w:rPr>
          <w:fldChar w:fldCharType="end"/>
        </w:r>
      </w:hyperlink>
    </w:p>
    <w:p w14:paraId="26244F82" w14:textId="23E6DC02" w:rsidR="00355467" w:rsidRDefault="00383857" w:rsidP="00F528E1">
      <w:pPr>
        <w:pStyle w:val="TOC1"/>
        <w:rPr>
          <w:rStyle w:val="Hyperlink"/>
          <w:noProof/>
        </w:rPr>
      </w:pPr>
      <w:hyperlink w:anchor="_Toc122068961" w:history="1">
        <w:r w:rsidR="00355467" w:rsidRPr="00743986">
          <w:rPr>
            <w:rStyle w:val="Hyperlink"/>
            <w:noProof/>
          </w:rPr>
          <w:t>6</w:t>
        </w:r>
        <w:r w:rsidR="00355467">
          <w:rPr>
            <w:rFonts w:eastAsiaTheme="minorEastAsia"/>
            <w:noProof/>
            <w:lang w:eastAsia="en-AU"/>
          </w:rPr>
          <w:tab/>
        </w:r>
        <w:r w:rsidR="00355467" w:rsidRPr="00743986">
          <w:rPr>
            <w:rStyle w:val="Hyperlink"/>
            <w:noProof/>
            <w:shd w:val="clear" w:color="auto" w:fill="FFFFFF"/>
          </w:rPr>
          <w:t>Version History</w:t>
        </w:r>
        <w:r w:rsidR="00355467">
          <w:rPr>
            <w:noProof/>
            <w:webHidden/>
          </w:rPr>
          <w:tab/>
        </w:r>
        <w:r w:rsidR="00355467">
          <w:rPr>
            <w:noProof/>
            <w:webHidden/>
          </w:rPr>
          <w:fldChar w:fldCharType="begin"/>
        </w:r>
        <w:r w:rsidR="00355467">
          <w:rPr>
            <w:noProof/>
            <w:webHidden/>
          </w:rPr>
          <w:instrText xml:space="preserve"> PAGEREF _Toc122068961 \h </w:instrText>
        </w:r>
        <w:r w:rsidR="00355467">
          <w:rPr>
            <w:noProof/>
            <w:webHidden/>
          </w:rPr>
        </w:r>
        <w:r w:rsidR="00355467">
          <w:rPr>
            <w:noProof/>
            <w:webHidden/>
          </w:rPr>
          <w:fldChar w:fldCharType="separate"/>
        </w:r>
        <w:r w:rsidR="00355467">
          <w:rPr>
            <w:noProof/>
            <w:webHidden/>
          </w:rPr>
          <w:t>11</w:t>
        </w:r>
        <w:r w:rsidR="00355467">
          <w:rPr>
            <w:noProof/>
            <w:webHidden/>
          </w:rPr>
          <w:fldChar w:fldCharType="end"/>
        </w:r>
      </w:hyperlink>
    </w:p>
    <w:p w14:paraId="6A92EBD3" w14:textId="4B8D901D" w:rsidR="00355467" w:rsidRDefault="00355467" w:rsidP="00355467">
      <w:r>
        <w:t>Attachment 1………………………………………………………………………………………………………………………………………………….12</w:t>
      </w:r>
    </w:p>
    <w:p w14:paraId="634D279A" w14:textId="3DF5474E" w:rsidR="00355467" w:rsidRPr="00355467" w:rsidRDefault="00355467" w:rsidP="00355467">
      <w:r>
        <w:t>Attachment 2………………………………………………………………………………………………………………………………………………….16</w:t>
      </w:r>
    </w:p>
    <w:p w14:paraId="78F3E9DB" w14:textId="5A0AED9D" w:rsidR="00FF1B6B" w:rsidRDefault="00F90186">
      <w:pPr>
        <w:rPr>
          <w:rFonts w:cstheme="minorHAnsi"/>
          <w:b/>
          <w:sz w:val="40"/>
        </w:rPr>
      </w:pPr>
      <w:r>
        <w:rPr>
          <w:rFonts w:cstheme="minorHAnsi"/>
          <w:b/>
          <w:sz w:val="40"/>
        </w:rPr>
        <w:fldChar w:fldCharType="end"/>
      </w:r>
    </w:p>
    <w:p w14:paraId="6CD5B4F7" w14:textId="1AE94A50" w:rsidR="00AB50E5" w:rsidRPr="000C5083" w:rsidRDefault="00F90186" w:rsidP="00337D6F">
      <w:pPr>
        <w:pStyle w:val="TemplateInstructions"/>
        <w:numPr>
          <w:ilvl w:val="0"/>
          <w:numId w:val="2"/>
        </w:numPr>
      </w:pPr>
      <w:r w:rsidRPr="000C5083">
        <w:br w:type="page"/>
      </w:r>
    </w:p>
    <w:p w14:paraId="5D8C50B4" w14:textId="77777777" w:rsidR="00AB50E5" w:rsidRPr="00F90186" w:rsidRDefault="00AB50E5" w:rsidP="000C5083">
      <w:pPr>
        <w:pStyle w:val="Heading1"/>
      </w:pPr>
      <w:bookmarkStart w:id="0" w:name="_Toc122068956"/>
      <w:r w:rsidRPr="000C5083">
        <w:lastRenderedPageBreak/>
        <w:t>Objective</w:t>
      </w:r>
      <w:bookmarkEnd w:id="0"/>
    </w:p>
    <w:p w14:paraId="6EC83B59" w14:textId="02ACCACD" w:rsidR="00713198" w:rsidRDefault="00713198" w:rsidP="00713198">
      <w:pPr>
        <w:pStyle w:val="Body1"/>
        <w:ind w:left="993"/>
      </w:pPr>
      <w:r>
        <w:t xml:space="preserve">This Procedure sets the mechanisms and processes for implementing the Policy. It is important because this Procedure supports the Policy in delivering </w:t>
      </w:r>
      <w:r w:rsidR="00F528E1">
        <w:t>People First Bank</w:t>
      </w:r>
      <w:r>
        <w:t>’s commitment to encouraging reporting of illegal, dishonest, unfair or other undesirable conduct. This Procedure should be read in conjunction with the Policy.</w:t>
      </w:r>
    </w:p>
    <w:p w14:paraId="1299B98D" w14:textId="2B152C1C" w:rsidR="00713198" w:rsidRDefault="00713198" w:rsidP="00713198">
      <w:pPr>
        <w:pStyle w:val="Body1"/>
        <w:ind w:left="993"/>
      </w:pPr>
      <w:r>
        <w:t>This Procedure is designed to produce these outcomes:</w:t>
      </w:r>
    </w:p>
    <w:p w14:paraId="2E6FFF36" w14:textId="0F2DE0CB" w:rsidR="00713198" w:rsidRDefault="00713198" w:rsidP="00BB5D89">
      <w:pPr>
        <w:pStyle w:val="Body1"/>
        <w:numPr>
          <w:ilvl w:val="0"/>
          <w:numId w:val="0"/>
        </w:numPr>
        <w:ind w:left="1276"/>
      </w:pPr>
      <w:r>
        <w:t>a) Outline how this Procedure can be accessed</w:t>
      </w:r>
      <w:r w:rsidR="00BB5D89">
        <w:t>.</w:t>
      </w:r>
    </w:p>
    <w:p w14:paraId="199E7BCF" w14:textId="3AA76ECA" w:rsidR="00713198" w:rsidRDefault="00713198" w:rsidP="00BB5D89">
      <w:pPr>
        <w:pStyle w:val="Body1"/>
        <w:numPr>
          <w:ilvl w:val="0"/>
          <w:numId w:val="0"/>
        </w:numPr>
        <w:ind w:left="1276"/>
      </w:pPr>
      <w:r>
        <w:t xml:space="preserve">b) Outline the avenues available to make </w:t>
      </w:r>
      <w:r w:rsidR="004801EC">
        <w:t>Disclosure</w:t>
      </w:r>
      <w:r>
        <w:t xml:space="preserve">s of </w:t>
      </w:r>
      <w:r w:rsidR="00A21CC2">
        <w:t>Reportable</w:t>
      </w:r>
      <w:r>
        <w:t xml:space="preserve"> matters</w:t>
      </w:r>
      <w:r w:rsidR="00A21CC2">
        <w:t xml:space="preserve">, Misconduct and/or </w:t>
      </w:r>
      <w:r w:rsidR="00A21CC2" w:rsidRPr="00A21CC2">
        <w:t>Improper State of Affairs or Circumstances</w:t>
      </w:r>
      <w:r w:rsidR="00BB5D89">
        <w:t>.</w:t>
      </w:r>
    </w:p>
    <w:p w14:paraId="700068B9" w14:textId="445218E5" w:rsidR="00713198" w:rsidRDefault="00713198" w:rsidP="00BB5D89">
      <w:pPr>
        <w:pStyle w:val="Body1"/>
        <w:numPr>
          <w:ilvl w:val="0"/>
          <w:numId w:val="0"/>
        </w:numPr>
        <w:ind w:left="1276"/>
      </w:pPr>
      <w:r>
        <w:t xml:space="preserve">c) Detail the process for the investigation of </w:t>
      </w:r>
      <w:r w:rsidR="004801EC">
        <w:t>Disclosure</w:t>
      </w:r>
      <w:r>
        <w:t>s</w:t>
      </w:r>
      <w:r w:rsidR="00A21CC2">
        <w:t>.</w:t>
      </w:r>
    </w:p>
    <w:p w14:paraId="1EDD404B" w14:textId="1C91D70B" w:rsidR="00C418EC" w:rsidRPr="009774EB" w:rsidRDefault="00713198" w:rsidP="00BB5D89">
      <w:pPr>
        <w:pStyle w:val="Body1"/>
        <w:numPr>
          <w:ilvl w:val="0"/>
          <w:numId w:val="0"/>
        </w:numPr>
        <w:ind w:left="1276"/>
      </w:pPr>
      <w:r>
        <w:t xml:space="preserve">d) Outline the process for the protection of </w:t>
      </w:r>
      <w:r w:rsidR="00A21CC2">
        <w:t>Whistleblowers</w:t>
      </w:r>
      <w:r w:rsidR="00BB5D89">
        <w:t>.</w:t>
      </w:r>
    </w:p>
    <w:p w14:paraId="47D758D3" w14:textId="77777777" w:rsidR="00C66CE1" w:rsidRDefault="00C66CE1" w:rsidP="0006078C">
      <w:pPr>
        <w:pStyle w:val="Heading2"/>
        <w:rPr>
          <w:shd w:val="clear" w:color="auto" w:fill="FFFFFF"/>
        </w:rPr>
      </w:pPr>
    </w:p>
    <w:p w14:paraId="57ADD5A2" w14:textId="2952EDA0" w:rsidR="00585396" w:rsidRDefault="00585396" w:rsidP="00C66CE1">
      <w:pPr>
        <w:pStyle w:val="Heading2"/>
      </w:pPr>
      <w:r>
        <w:rPr>
          <w:shd w:val="clear" w:color="auto" w:fill="FFFFFF"/>
        </w:rPr>
        <w:t>Table of relevant regulatory standards</w:t>
      </w:r>
    </w:p>
    <w:tbl>
      <w:tblPr>
        <w:tblStyle w:val="TableGrid"/>
        <w:tblW w:w="0" w:type="auto"/>
        <w:tblLook w:val="04A0" w:firstRow="1" w:lastRow="0" w:firstColumn="1" w:lastColumn="0" w:noHBand="0" w:noVBand="1"/>
      </w:tblPr>
      <w:tblGrid>
        <w:gridCol w:w="5665"/>
        <w:gridCol w:w="4111"/>
      </w:tblGrid>
      <w:tr w:rsidR="00A21CC2" w14:paraId="18B23155" w14:textId="77777777" w:rsidTr="001F2876">
        <w:tc>
          <w:tcPr>
            <w:tcW w:w="5665" w:type="dxa"/>
          </w:tcPr>
          <w:p w14:paraId="42E983A4" w14:textId="77777777" w:rsidR="00A21CC2" w:rsidRDefault="00A21CC2" w:rsidP="000C5083">
            <w:pPr>
              <w:pStyle w:val="TableHeading"/>
            </w:pPr>
            <w:r>
              <w:t xml:space="preserve">Regulation </w:t>
            </w:r>
          </w:p>
        </w:tc>
        <w:tc>
          <w:tcPr>
            <w:tcW w:w="4111" w:type="dxa"/>
          </w:tcPr>
          <w:p w14:paraId="136BF19D" w14:textId="77777777" w:rsidR="00A21CC2" w:rsidRDefault="00A21CC2" w:rsidP="000C5083">
            <w:pPr>
              <w:pStyle w:val="TableHeading"/>
            </w:pPr>
            <w:r>
              <w:t>Version</w:t>
            </w:r>
          </w:p>
        </w:tc>
      </w:tr>
      <w:tr w:rsidR="00A21CC2" w14:paraId="3734FFED" w14:textId="77777777" w:rsidTr="001F2876">
        <w:tc>
          <w:tcPr>
            <w:tcW w:w="5665" w:type="dxa"/>
          </w:tcPr>
          <w:p w14:paraId="071B46CD" w14:textId="6E0BE82A" w:rsidR="00A21CC2" w:rsidRPr="002946EA" w:rsidRDefault="00A21CC2" w:rsidP="00585396">
            <w:pPr>
              <w:rPr>
                <w:i/>
                <w:iCs/>
              </w:rPr>
            </w:pPr>
            <w:r w:rsidRPr="002946EA">
              <w:rPr>
                <w:i/>
                <w:iCs/>
              </w:rPr>
              <w:t>Corporations Act 2001</w:t>
            </w:r>
          </w:p>
        </w:tc>
        <w:tc>
          <w:tcPr>
            <w:tcW w:w="4111" w:type="dxa"/>
          </w:tcPr>
          <w:p w14:paraId="3C77CD70" w14:textId="4AA36684" w:rsidR="00A21CC2" w:rsidRDefault="00A21CC2" w:rsidP="00585396">
            <w:r>
              <w:t>21 November 2022</w:t>
            </w:r>
          </w:p>
        </w:tc>
      </w:tr>
      <w:tr w:rsidR="00A21CC2" w14:paraId="38303DC7" w14:textId="77777777" w:rsidTr="001F2876">
        <w:tc>
          <w:tcPr>
            <w:tcW w:w="5665" w:type="dxa"/>
          </w:tcPr>
          <w:p w14:paraId="02C242BF" w14:textId="1803C84A" w:rsidR="00A21CC2" w:rsidRDefault="00A21CC2" w:rsidP="00585396">
            <w:r>
              <w:t>ASIC Regulatory Guide 270 Whistleblower Policies</w:t>
            </w:r>
          </w:p>
        </w:tc>
        <w:tc>
          <w:tcPr>
            <w:tcW w:w="4111" w:type="dxa"/>
          </w:tcPr>
          <w:p w14:paraId="7187425F" w14:textId="423D2A11" w:rsidR="00A21CC2" w:rsidRDefault="00A21CC2" w:rsidP="00585396">
            <w:r>
              <w:t>November 2019</w:t>
            </w:r>
          </w:p>
        </w:tc>
      </w:tr>
    </w:tbl>
    <w:p w14:paraId="074B037D" w14:textId="77777777" w:rsidR="00585396" w:rsidRPr="000C5083" w:rsidRDefault="00585396" w:rsidP="000C5083"/>
    <w:p w14:paraId="63D18476" w14:textId="77777777" w:rsidR="00AB50E5" w:rsidRPr="00F90186" w:rsidRDefault="00AB50E5" w:rsidP="0006078C">
      <w:pPr>
        <w:pStyle w:val="Heading1"/>
      </w:pPr>
      <w:bookmarkStart w:id="1" w:name="_Toc122068957"/>
      <w:r w:rsidRPr="00F90186">
        <w:t>Scope</w:t>
      </w:r>
      <w:bookmarkEnd w:id="1"/>
    </w:p>
    <w:p w14:paraId="4B7D7002" w14:textId="17F287A7" w:rsidR="00A04A3E" w:rsidRDefault="00A04A3E" w:rsidP="00A04A3E">
      <w:pPr>
        <w:pStyle w:val="Body1"/>
      </w:pPr>
      <w:r>
        <w:t xml:space="preserve">This Procedure applies to everyone eligible to make a </w:t>
      </w:r>
      <w:r w:rsidR="004801EC">
        <w:t>Disclosure</w:t>
      </w:r>
      <w:r>
        <w:t xml:space="preserve"> under the Policy.</w:t>
      </w:r>
    </w:p>
    <w:p w14:paraId="0952672F" w14:textId="26404531" w:rsidR="000C5083" w:rsidRPr="000C5083" w:rsidRDefault="00A04A3E" w:rsidP="00A04A3E">
      <w:pPr>
        <w:pStyle w:val="Body1"/>
        <w:rPr>
          <w:shd w:val="clear" w:color="auto" w:fill="auto"/>
        </w:rPr>
      </w:pPr>
      <w:r>
        <w:t xml:space="preserve">It applies whenever a </w:t>
      </w:r>
      <w:r w:rsidR="004801EC">
        <w:t>Disclosure</w:t>
      </w:r>
      <w:r>
        <w:t xml:space="preserve"> is made.</w:t>
      </w:r>
    </w:p>
    <w:p w14:paraId="394D3D55" w14:textId="6E9A466C" w:rsidR="00AB50E5" w:rsidRPr="00F90186" w:rsidRDefault="00AB50E5" w:rsidP="000C5083">
      <w:pPr>
        <w:pStyle w:val="Heading1"/>
      </w:pPr>
      <w:bookmarkStart w:id="2" w:name="_Toc122068958"/>
      <w:r w:rsidRPr="00F90186">
        <w:t>Definitions and Interpretation</w:t>
      </w:r>
      <w:bookmarkEnd w:id="2"/>
    </w:p>
    <w:p w14:paraId="51B035B8" w14:textId="3DC65EBD" w:rsidR="00332B8B" w:rsidRPr="001F2876" w:rsidRDefault="00332B8B" w:rsidP="0006078C">
      <w:pPr>
        <w:pStyle w:val="Body1"/>
        <w:rPr>
          <w:rStyle w:val="DefinitionHeading"/>
          <w:b w:val="0"/>
        </w:rPr>
      </w:pPr>
      <w:r>
        <w:rPr>
          <w:rStyle w:val="DefinitionHeading"/>
        </w:rPr>
        <w:t xml:space="preserve">APRA </w:t>
      </w:r>
      <w:r w:rsidRPr="001F2876">
        <w:rPr>
          <w:rStyle w:val="DefinitionHeading"/>
          <w:b w:val="0"/>
          <w:bCs/>
        </w:rPr>
        <w:t>means Australian Prudential Regulat</w:t>
      </w:r>
      <w:r>
        <w:rPr>
          <w:rStyle w:val="DefinitionHeading"/>
          <w:b w:val="0"/>
          <w:bCs/>
        </w:rPr>
        <w:t xml:space="preserve">ion </w:t>
      </w:r>
      <w:r w:rsidRPr="001F2876">
        <w:rPr>
          <w:rStyle w:val="DefinitionHeading"/>
          <w:b w:val="0"/>
          <w:bCs/>
        </w:rPr>
        <w:t>Authority</w:t>
      </w:r>
      <w:r>
        <w:rPr>
          <w:rStyle w:val="DefinitionHeading"/>
          <w:b w:val="0"/>
          <w:bCs/>
        </w:rPr>
        <w:t>.</w:t>
      </w:r>
    </w:p>
    <w:p w14:paraId="09238FAE" w14:textId="5BC2AB9F" w:rsidR="00332B8B" w:rsidRPr="001F2876" w:rsidRDefault="00332B8B" w:rsidP="0006078C">
      <w:pPr>
        <w:pStyle w:val="Body1"/>
        <w:rPr>
          <w:rStyle w:val="DefinitionHeading"/>
          <w:b w:val="0"/>
        </w:rPr>
      </w:pPr>
      <w:r>
        <w:rPr>
          <w:rStyle w:val="DefinitionHeading"/>
        </w:rPr>
        <w:t xml:space="preserve">ASIC </w:t>
      </w:r>
      <w:r w:rsidRPr="001F2876">
        <w:rPr>
          <w:rStyle w:val="DefinitionHeading"/>
          <w:b w:val="0"/>
          <w:bCs/>
        </w:rPr>
        <w:t>means Australian Securities and Investment Commission</w:t>
      </w:r>
      <w:r>
        <w:rPr>
          <w:rStyle w:val="DefinitionHeading"/>
          <w:b w:val="0"/>
          <w:bCs/>
        </w:rPr>
        <w:t>.</w:t>
      </w:r>
    </w:p>
    <w:p w14:paraId="44E778B7" w14:textId="52906946" w:rsidR="00AB50E5" w:rsidRPr="009774EB" w:rsidRDefault="00A9737D" w:rsidP="0006078C">
      <w:pPr>
        <w:pStyle w:val="Body1"/>
      </w:pPr>
      <w:r w:rsidRPr="00A9737D">
        <w:rPr>
          <w:rStyle w:val="DefinitionHeading"/>
        </w:rPr>
        <w:t>Detriment</w:t>
      </w:r>
      <w:r>
        <w:rPr>
          <w:rStyle w:val="DefinitionHeading"/>
        </w:rPr>
        <w:t xml:space="preserve"> </w:t>
      </w:r>
      <w:r w:rsidR="00AB50E5" w:rsidRPr="00122D1B">
        <w:t xml:space="preserve">means </w:t>
      </w:r>
      <w:r w:rsidR="00403E66" w:rsidRPr="00403E66">
        <w:t>dismissal, demotion or other form of injury to their employment, alteration of an employee’s position or duties to their disadvantage, any form of harassment or intimidation, harm or injury (including psychological harm), damage to property, reputation, business or financial position, discrimination, bias or any other damage</w:t>
      </w:r>
      <w:r w:rsidR="00380C5E">
        <w:t>.</w:t>
      </w:r>
    </w:p>
    <w:p w14:paraId="7F0EE8E1" w14:textId="39ECCF00" w:rsidR="00D05DF5" w:rsidRDefault="004801EC" w:rsidP="0006078C">
      <w:pPr>
        <w:pStyle w:val="Body1"/>
      </w:pPr>
      <w:r>
        <w:rPr>
          <w:rStyle w:val="DefinitionHeading"/>
        </w:rPr>
        <w:t>Disclosure</w:t>
      </w:r>
      <w:r w:rsidR="00403E66">
        <w:rPr>
          <w:rStyle w:val="DefinitionHeading"/>
        </w:rPr>
        <w:t xml:space="preserve"> </w:t>
      </w:r>
      <w:r w:rsidR="00403E66" w:rsidRPr="00403E66">
        <w:t xml:space="preserve">means a report made under the Policy by a Whistleblower of </w:t>
      </w:r>
      <w:r w:rsidR="00A21CC2">
        <w:t>Reportable Conduct</w:t>
      </w:r>
      <w:r w:rsidR="00403E66" w:rsidRPr="00403E66">
        <w:t xml:space="preserve">, </w:t>
      </w:r>
      <w:r w:rsidR="00A21CC2">
        <w:t>Misconduct</w:t>
      </w:r>
      <w:r w:rsidR="00403E66" w:rsidRPr="00403E66">
        <w:t xml:space="preserve"> and/or an </w:t>
      </w:r>
      <w:r w:rsidR="00A21CC2">
        <w:t>I</w:t>
      </w:r>
      <w:r w:rsidR="00403E66" w:rsidRPr="00403E66">
        <w:t xml:space="preserve">mproper </w:t>
      </w:r>
      <w:r w:rsidR="00A21CC2">
        <w:t>S</w:t>
      </w:r>
      <w:r w:rsidR="00403E66" w:rsidRPr="00403E66">
        <w:t xml:space="preserve">tate of </w:t>
      </w:r>
      <w:r w:rsidR="00A21CC2">
        <w:t>A</w:t>
      </w:r>
      <w:r w:rsidR="00403E66" w:rsidRPr="00403E66">
        <w:t xml:space="preserve">ffairs </w:t>
      </w:r>
      <w:r w:rsidR="00A21CC2">
        <w:t xml:space="preserve">or Circumstances </w:t>
      </w:r>
      <w:r w:rsidR="00403E66" w:rsidRPr="00403E66">
        <w:t xml:space="preserve">(including, but not limited to, conduct of the type referred to in paragraph </w:t>
      </w:r>
      <w:r w:rsidR="00A21CC2">
        <w:t>4.</w:t>
      </w:r>
      <w:r w:rsidR="004D3748">
        <w:t>9</w:t>
      </w:r>
      <w:r w:rsidR="00A21CC2" w:rsidRPr="00403E66">
        <w:t xml:space="preserve"> </w:t>
      </w:r>
      <w:r w:rsidR="00403E66" w:rsidRPr="00403E66">
        <w:t>of the Procedure)</w:t>
      </w:r>
      <w:r w:rsidR="00380C5E">
        <w:t>.</w:t>
      </w:r>
    </w:p>
    <w:p w14:paraId="698CD9C9" w14:textId="1A693063" w:rsidR="00AC78FD" w:rsidRPr="009C30E5" w:rsidRDefault="00AC78FD" w:rsidP="00AC78FD">
      <w:pPr>
        <w:pStyle w:val="Body1"/>
      </w:pPr>
      <w:r w:rsidRPr="009C30E5">
        <w:rPr>
          <w:b/>
          <w:bCs/>
        </w:rPr>
        <w:t xml:space="preserve">Corporations </w:t>
      </w:r>
      <w:r w:rsidR="009C30E5" w:rsidRPr="009C30E5">
        <w:rPr>
          <w:b/>
          <w:bCs/>
        </w:rPr>
        <w:t>Act</w:t>
      </w:r>
      <w:r w:rsidR="009C30E5">
        <w:t xml:space="preserve"> </w:t>
      </w:r>
      <w:r>
        <w:t xml:space="preserve">means the </w:t>
      </w:r>
      <w:r w:rsidRPr="009C30E5">
        <w:rPr>
          <w:i/>
          <w:iCs/>
        </w:rPr>
        <w:t>Corporations Act (2001) (Cth)</w:t>
      </w:r>
    </w:p>
    <w:p w14:paraId="15C1E8C8" w14:textId="4CCDF324" w:rsidR="00A41852" w:rsidRPr="001F2876" w:rsidRDefault="00A41852" w:rsidP="00337D6F">
      <w:pPr>
        <w:pStyle w:val="Body1"/>
      </w:pPr>
      <w:r w:rsidRPr="001F2876">
        <w:rPr>
          <w:b/>
          <w:bCs/>
        </w:rPr>
        <w:t xml:space="preserve">Eligible Recipient </w:t>
      </w:r>
      <w:r w:rsidRPr="001F2876">
        <w:t>means has the meaning in 4.1</w:t>
      </w:r>
      <w:r w:rsidR="004D3748">
        <w:t>9</w:t>
      </w:r>
      <w:r w:rsidR="00332B8B">
        <w:t>.</w:t>
      </w:r>
    </w:p>
    <w:p w14:paraId="482E652D" w14:textId="13F58924" w:rsidR="00DD439F" w:rsidRPr="001F2876" w:rsidRDefault="00DD439F" w:rsidP="00DD439F">
      <w:pPr>
        <w:pStyle w:val="Body1"/>
      </w:pPr>
      <w:r w:rsidRPr="001F2876">
        <w:rPr>
          <w:b/>
          <w:bCs/>
        </w:rPr>
        <w:t xml:space="preserve">Emergency Disclosure </w:t>
      </w:r>
      <w:r w:rsidRPr="001F2876">
        <w:t>has the meaning in</w:t>
      </w:r>
      <w:r w:rsidRPr="001F2876">
        <w:rPr>
          <w:b/>
          <w:bCs/>
        </w:rPr>
        <w:t xml:space="preserve"> </w:t>
      </w:r>
      <w:r w:rsidRPr="001F2876">
        <w:t>4.</w:t>
      </w:r>
      <w:r w:rsidR="004D3748">
        <w:t>20</w:t>
      </w:r>
    </w:p>
    <w:p w14:paraId="530E01D8" w14:textId="465E3EAC" w:rsidR="008045B6" w:rsidRPr="001F2876" w:rsidRDefault="00DD439F" w:rsidP="00182D3B">
      <w:pPr>
        <w:pStyle w:val="Body1"/>
        <w:numPr>
          <w:ilvl w:val="0"/>
          <w:numId w:val="0"/>
        </w:numPr>
      </w:pPr>
      <w:r w:rsidRPr="001F2876">
        <w:rPr>
          <w:b/>
          <w:bCs/>
        </w:rPr>
        <w:t xml:space="preserve"> </w:t>
      </w:r>
    </w:p>
    <w:p w14:paraId="0342F0DF" w14:textId="26DA0210" w:rsidR="00944094" w:rsidRPr="001F2876" w:rsidRDefault="00944094" w:rsidP="00944094">
      <w:pPr>
        <w:pStyle w:val="Body1"/>
      </w:pPr>
      <w:r w:rsidRPr="00060270">
        <w:rPr>
          <w:b/>
          <w:bCs/>
        </w:rPr>
        <w:lastRenderedPageBreak/>
        <w:t>Improper State of Affairs or Circumstances</w:t>
      </w:r>
      <w:r>
        <w:t xml:space="preserve"> means policies, practices, acts or conduct, while not unlawful, that are unethical, unconscionable or fall below reasonable community standards and </w:t>
      </w:r>
      <w:r w:rsidRPr="001F2876">
        <w:t>expectations.</w:t>
      </w:r>
    </w:p>
    <w:p w14:paraId="148DE68C" w14:textId="550601B3" w:rsidR="0060594A" w:rsidRPr="001F2876" w:rsidRDefault="0060594A" w:rsidP="00944094">
      <w:pPr>
        <w:pStyle w:val="Body1"/>
      </w:pPr>
      <w:bookmarkStart w:id="3" w:name="_Hlk119939834"/>
      <w:r w:rsidRPr="001F2876">
        <w:rPr>
          <w:b/>
          <w:bCs/>
        </w:rPr>
        <w:t xml:space="preserve">Intranet </w:t>
      </w:r>
      <w:r w:rsidRPr="001F2876">
        <w:t>means the intranet site</w:t>
      </w:r>
      <w:r w:rsidR="00894376" w:rsidRPr="001F2876">
        <w:t>s</w:t>
      </w:r>
      <w:r w:rsidR="00327310" w:rsidRPr="001F2876">
        <w:t xml:space="preserve"> </w:t>
      </w:r>
      <w:r w:rsidR="00894376" w:rsidRPr="001F2876">
        <w:t xml:space="preserve">called </w:t>
      </w:r>
      <w:r w:rsidR="00EE41E7" w:rsidRPr="001F2876">
        <w:t>Pulse</w:t>
      </w:r>
      <w:r w:rsidR="00327310" w:rsidRPr="001F2876">
        <w:t xml:space="preserve"> </w:t>
      </w:r>
      <w:r w:rsidR="00894376" w:rsidRPr="001F2876">
        <w:t xml:space="preserve">and </w:t>
      </w:r>
      <w:r w:rsidR="005C7A91" w:rsidRPr="001F2876">
        <w:t>HIVE</w:t>
      </w:r>
      <w:bookmarkEnd w:id="3"/>
      <w:r w:rsidR="00AD562D" w:rsidRPr="001F2876">
        <w:t>.</w:t>
      </w:r>
    </w:p>
    <w:p w14:paraId="70EA7EFB" w14:textId="28971B63" w:rsidR="00944094" w:rsidRDefault="00B422BF" w:rsidP="00B422BF">
      <w:pPr>
        <w:pStyle w:val="Body1"/>
      </w:pPr>
      <w:r w:rsidRPr="00060270">
        <w:rPr>
          <w:b/>
          <w:bCs/>
        </w:rPr>
        <w:t>Misconduct</w:t>
      </w:r>
      <w:r>
        <w:t xml:space="preserve"> means acts or conduct in breach of the standards and duties required in employment including but not limited to theft, fraud, deception or dishonesty, breach of duty, illegal or unlawful acts or conduct, corruption, conflict of interest</w:t>
      </w:r>
      <w:r w:rsidR="00285923">
        <w:t>,</w:t>
      </w:r>
      <w:r>
        <w:t xml:space="preserve"> negligence, default, serious breach of policy or procedure, disrepute, breach of trust or good faith duty.</w:t>
      </w:r>
    </w:p>
    <w:p w14:paraId="69A58DF3" w14:textId="4D029FCD" w:rsidR="00B422BF" w:rsidRDefault="00B422BF" w:rsidP="00B422BF">
      <w:pPr>
        <w:pStyle w:val="Body1"/>
      </w:pPr>
      <w:r w:rsidRPr="00060270">
        <w:rPr>
          <w:b/>
          <w:bCs/>
        </w:rPr>
        <w:t>Officer</w:t>
      </w:r>
      <w:r>
        <w:t xml:space="preserve"> means an Officer (as defined in the Corporations Act</w:t>
      </w:r>
      <w:r w:rsidR="005A13DB">
        <w:t xml:space="preserve"> 2001 (Cth)</w:t>
      </w:r>
      <w:r>
        <w:t xml:space="preserve">) of </w:t>
      </w:r>
      <w:r w:rsidR="00F528E1">
        <w:t>People First Bank</w:t>
      </w:r>
      <w:r>
        <w:t xml:space="preserve"> which includes a director of </w:t>
      </w:r>
      <w:r w:rsidR="00F528E1" w:rsidRPr="00F528E1">
        <w:t xml:space="preserve"> </w:t>
      </w:r>
      <w:r w:rsidR="00F528E1">
        <w:t>People First Bank</w:t>
      </w:r>
      <w:r>
        <w:t xml:space="preserve">, a company secretary of </w:t>
      </w:r>
      <w:r w:rsidR="00F528E1" w:rsidRPr="00F528E1">
        <w:t xml:space="preserve"> </w:t>
      </w:r>
      <w:r w:rsidR="00F528E1">
        <w:t>People First Bank</w:t>
      </w:r>
      <w:r>
        <w:t xml:space="preserve"> or a member of the </w:t>
      </w:r>
      <w:r w:rsidR="00F528E1" w:rsidRPr="00F528E1">
        <w:t xml:space="preserve"> </w:t>
      </w:r>
      <w:r w:rsidR="00F528E1">
        <w:t>People First Bank</w:t>
      </w:r>
      <w:r>
        <w:t xml:space="preserve"> Executive </w:t>
      </w:r>
      <w:r w:rsidR="00C30E8F">
        <w:t>Committee</w:t>
      </w:r>
      <w:r>
        <w:t>.</w:t>
      </w:r>
    </w:p>
    <w:p w14:paraId="6BFDA771" w14:textId="76F4FD93" w:rsidR="004A514F" w:rsidRDefault="004A514F" w:rsidP="00B422BF">
      <w:pPr>
        <w:pStyle w:val="Body1"/>
      </w:pPr>
      <w:r>
        <w:rPr>
          <w:b/>
          <w:bCs/>
        </w:rPr>
        <w:t>People First Bank</w:t>
      </w:r>
      <w:r w:rsidRPr="001F2876">
        <w:rPr>
          <w:b/>
          <w:bCs/>
        </w:rPr>
        <w:t xml:space="preserve"> </w:t>
      </w:r>
      <w:r w:rsidRPr="001F2876">
        <w:t xml:space="preserve">means Heritage Bank and People’s Choice Limited </w:t>
      </w:r>
      <w:r>
        <w:t xml:space="preserve">(trading as People First Bank) </w:t>
      </w:r>
      <w:r w:rsidRPr="001F2876">
        <w:t>and all its related entities including when operating under the “Heritage Bank” or “People’s Choice Credit Union” trading names.</w:t>
      </w:r>
    </w:p>
    <w:p w14:paraId="40CF3C80" w14:textId="0ABBB2E2" w:rsidR="0011264C" w:rsidRDefault="0011264C" w:rsidP="00337D6F">
      <w:pPr>
        <w:pStyle w:val="Body1"/>
      </w:pPr>
      <w:r w:rsidRPr="0011264C">
        <w:rPr>
          <w:b/>
          <w:bCs/>
        </w:rPr>
        <w:t>Personal Work Related Grievance</w:t>
      </w:r>
      <w:r>
        <w:t xml:space="preserve"> means a grievance that relates to the disclosers current or former employment having personal implications for the discloser, but do not:</w:t>
      </w:r>
    </w:p>
    <w:p w14:paraId="6950C068" w14:textId="78B95070" w:rsidR="0011264C" w:rsidRDefault="0011264C" w:rsidP="0011264C">
      <w:pPr>
        <w:pStyle w:val="Body1"/>
        <w:numPr>
          <w:ilvl w:val="0"/>
          <w:numId w:val="0"/>
        </w:numPr>
        <w:ind w:left="1134"/>
      </w:pPr>
      <w:r>
        <w:t xml:space="preserve">a) have any other significant implications for </w:t>
      </w:r>
      <w:r w:rsidR="00F528E1" w:rsidRPr="00F528E1">
        <w:t xml:space="preserve"> </w:t>
      </w:r>
      <w:r w:rsidR="00F528E1">
        <w:t>People First Bank</w:t>
      </w:r>
      <w:r>
        <w:t xml:space="preserve"> or another entity;</w:t>
      </w:r>
      <w:r w:rsidR="00C30E8F">
        <w:t xml:space="preserve"> </w:t>
      </w:r>
      <w:r w:rsidR="005E7D43">
        <w:t>or</w:t>
      </w:r>
    </w:p>
    <w:p w14:paraId="79146672" w14:textId="66446AE1" w:rsidR="0011264C" w:rsidRPr="0011264C" w:rsidRDefault="0011264C" w:rsidP="0060594A">
      <w:pPr>
        <w:pStyle w:val="Body1"/>
        <w:numPr>
          <w:ilvl w:val="0"/>
          <w:numId w:val="0"/>
        </w:numPr>
        <w:ind w:left="1134"/>
      </w:pPr>
      <w:r>
        <w:t xml:space="preserve">b) </w:t>
      </w:r>
      <w:r w:rsidR="00570D1F">
        <w:t>concern</w:t>
      </w:r>
      <w:r w:rsidR="00F66632">
        <w:t>s</w:t>
      </w:r>
      <w:r w:rsidR="00570D1F">
        <w:t xml:space="preserve"> </w:t>
      </w:r>
      <w:r>
        <w:t xml:space="preserve">conduct, or alleged conduct, </w:t>
      </w:r>
      <w:r w:rsidR="00AD7BEE">
        <w:t xml:space="preserve">in relation to matters </w:t>
      </w:r>
      <w:r w:rsidR="00570D1F">
        <w:t>outlined in paragraph 4.</w:t>
      </w:r>
      <w:r w:rsidR="00800F89">
        <w:t>9</w:t>
      </w:r>
      <w:r w:rsidR="00570D1F">
        <w:t xml:space="preserve"> (a) – (d) of the Procedure. </w:t>
      </w:r>
    </w:p>
    <w:p w14:paraId="4B2689CB" w14:textId="4FAB0402" w:rsidR="004801EC" w:rsidRPr="001F2876" w:rsidRDefault="004801EC" w:rsidP="00B422BF">
      <w:pPr>
        <w:pStyle w:val="Body1"/>
      </w:pPr>
      <w:r>
        <w:rPr>
          <w:b/>
          <w:bCs/>
        </w:rPr>
        <w:t xml:space="preserve">Policy </w:t>
      </w:r>
      <w:r w:rsidRPr="001F2876">
        <w:t>means the Whistleblower Policy</w:t>
      </w:r>
      <w:r w:rsidR="00DD439F">
        <w:t>.</w:t>
      </w:r>
    </w:p>
    <w:p w14:paraId="366F6006" w14:textId="69C51D64" w:rsidR="00DD439F" w:rsidRPr="001F2876" w:rsidRDefault="00DD439F" w:rsidP="00B422BF">
      <w:pPr>
        <w:pStyle w:val="Body1"/>
      </w:pPr>
      <w:r w:rsidRPr="001F2876">
        <w:rPr>
          <w:b/>
          <w:bCs/>
        </w:rPr>
        <w:t>Public Interest Disclosure</w:t>
      </w:r>
      <w:r>
        <w:t xml:space="preserve"> has the meaning set out in 4.2</w:t>
      </w:r>
      <w:r w:rsidR="004D3748">
        <w:t>1</w:t>
      </w:r>
      <w:r>
        <w:t>.</w:t>
      </w:r>
    </w:p>
    <w:p w14:paraId="7A8A4C95" w14:textId="15C21939" w:rsidR="00B422BF" w:rsidRDefault="00B422BF" w:rsidP="00B422BF">
      <w:pPr>
        <w:pStyle w:val="Body1"/>
      </w:pPr>
      <w:r w:rsidRPr="00060270">
        <w:rPr>
          <w:b/>
          <w:bCs/>
        </w:rPr>
        <w:t>Reportable Conduct</w:t>
      </w:r>
      <w:r>
        <w:t xml:space="preserve"> means breaches of the Code of Conduct, or activities that could be damaging to our members, employees or the community.</w:t>
      </w:r>
    </w:p>
    <w:p w14:paraId="524E5607" w14:textId="4A05757F" w:rsidR="001F2876" w:rsidRDefault="001F2876" w:rsidP="00B422BF">
      <w:pPr>
        <w:pStyle w:val="Body1"/>
      </w:pPr>
      <w:r>
        <w:rPr>
          <w:b/>
          <w:bCs/>
        </w:rPr>
        <w:t xml:space="preserve">Senior Leader </w:t>
      </w:r>
      <w:r>
        <w:t xml:space="preserve">means a position designated as such by </w:t>
      </w:r>
      <w:r w:rsidR="00F528E1" w:rsidRPr="00F528E1">
        <w:t xml:space="preserve"> </w:t>
      </w:r>
      <w:r w:rsidR="00F528E1">
        <w:t>People First Bank</w:t>
      </w:r>
      <w:r>
        <w:t>.</w:t>
      </w:r>
    </w:p>
    <w:p w14:paraId="501F4DAD" w14:textId="4E795FC1" w:rsidR="00B422BF" w:rsidRDefault="00882FD9" w:rsidP="00882FD9">
      <w:pPr>
        <w:pStyle w:val="Body1"/>
      </w:pPr>
      <w:r w:rsidRPr="00060270">
        <w:rPr>
          <w:b/>
          <w:bCs/>
        </w:rPr>
        <w:t>Whistleblower</w:t>
      </w:r>
      <w:r>
        <w:t xml:space="preserve"> means current and former Officers, employees, secondees, contractors or suppliers (and their employees) and consultants of </w:t>
      </w:r>
      <w:r w:rsidR="00F528E1" w:rsidRPr="00F528E1">
        <w:t xml:space="preserve"> </w:t>
      </w:r>
      <w:r w:rsidR="00F528E1">
        <w:t>People First Bank</w:t>
      </w:r>
      <w:r>
        <w:t xml:space="preserve">, including associates and family of these individuals, who attempts to make or wishes to make a report in connection with </w:t>
      </w:r>
      <w:r w:rsidR="00A21CC2">
        <w:t>Reportable Conduct</w:t>
      </w:r>
      <w:r>
        <w:t xml:space="preserve">, </w:t>
      </w:r>
      <w:r w:rsidR="00A21CC2">
        <w:t>Misconduct</w:t>
      </w:r>
      <w:r>
        <w:t xml:space="preserve"> </w:t>
      </w:r>
      <w:r w:rsidR="00894376">
        <w:t>and/</w:t>
      </w:r>
      <w:r>
        <w:t xml:space="preserve">or </w:t>
      </w:r>
      <w:r w:rsidR="004801EC">
        <w:t>Improper State of Affairs or Circumstance</w:t>
      </w:r>
      <w:r>
        <w:t xml:space="preserve">s under </w:t>
      </w:r>
      <w:r w:rsidR="00A41852">
        <w:t xml:space="preserve">the </w:t>
      </w:r>
      <w:r>
        <w:t xml:space="preserve">Policy and avail themselves of the protections offered by </w:t>
      </w:r>
      <w:r w:rsidR="00A41852">
        <w:t xml:space="preserve">the </w:t>
      </w:r>
      <w:r>
        <w:t>Policy.</w:t>
      </w:r>
    </w:p>
    <w:p w14:paraId="4714E811" w14:textId="215B480E" w:rsidR="00AE3B7C" w:rsidRDefault="001F4137" w:rsidP="001F4137">
      <w:pPr>
        <w:pStyle w:val="Body1"/>
      </w:pPr>
      <w:bookmarkStart w:id="4" w:name="_Hlk124920786"/>
      <w:r w:rsidRPr="001F4137">
        <w:rPr>
          <w:b/>
          <w:bCs/>
        </w:rPr>
        <w:t>Whistleblower Investigation Officer</w:t>
      </w:r>
      <w:r>
        <w:t xml:space="preserve"> means the </w:t>
      </w:r>
      <w:r w:rsidR="00C30F1B">
        <w:t xml:space="preserve">Head of </w:t>
      </w:r>
      <w:r>
        <w:t>Employee Relations</w:t>
      </w:r>
      <w:r w:rsidR="002071BE">
        <w:t xml:space="preserve"> or other position as nominated by the Chief People Officer</w:t>
      </w:r>
      <w:r>
        <w:t>.</w:t>
      </w:r>
      <w:bookmarkEnd w:id="4"/>
    </w:p>
    <w:p w14:paraId="64594058" w14:textId="1876A801" w:rsidR="001F4137" w:rsidRPr="00F90186" w:rsidRDefault="001F4137" w:rsidP="00337D6F">
      <w:pPr>
        <w:pStyle w:val="Body1"/>
      </w:pPr>
      <w:bookmarkStart w:id="5" w:name="_Hlk124920800"/>
      <w:r w:rsidRPr="001F4137">
        <w:rPr>
          <w:b/>
          <w:bCs/>
        </w:rPr>
        <w:t>Whistleblower Protection Officer</w:t>
      </w:r>
      <w:r>
        <w:t xml:space="preserve"> means the </w:t>
      </w:r>
      <w:r w:rsidR="00853D66">
        <w:t xml:space="preserve">Head of People &amp; Culture Business Partnering and Head of </w:t>
      </w:r>
      <w:r w:rsidR="00AA1DC1">
        <w:t xml:space="preserve">People &amp; Culture </w:t>
      </w:r>
      <w:r w:rsidR="00853D66">
        <w:t xml:space="preserve">Operations </w:t>
      </w:r>
      <w:r w:rsidR="002071BE">
        <w:t>or other position as nominated by the Chief People Officer</w:t>
      </w:r>
      <w:r>
        <w:t>.</w:t>
      </w:r>
      <w:bookmarkEnd w:id="5"/>
    </w:p>
    <w:p w14:paraId="7A090F39" w14:textId="0015E2F6" w:rsidR="00D05DF5" w:rsidRPr="00F90186" w:rsidRDefault="00A41852" w:rsidP="000C5083">
      <w:pPr>
        <w:pStyle w:val="Heading1"/>
      </w:pPr>
      <w:bookmarkStart w:id="6" w:name="_Toc122068959"/>
      <w:r>
        <w:t>Procedure</w:t>
      </w:r>
      <w:r w:rsidRPr="00F90186">
        <w:t xml:space="preserve"> </w:t>
      </w:r>
      <w:r w:rsidR="00D05DF5" w:rsidRPr="00F90186">
        <w:t>Statement</w:t>
      </w:r>
      <w:bookmarkEnd w:id="6"/>
    </w:p>
    <w:p w14:paraId="55C8AFBD" w14:textId="77777777" w:rsidR="00D05DF5" w:rsidRPr="00F90186" w:rsidRDefault="00D05DF5" w:rsidP="000C5083">
      <w:pPr>
        <w:pStyle w:val="Heading2"/>
      </w:pPr>
      <w:r w:rsidRPr="000C5083">
        <w:t>Governance</w:t>
      </w:r>
      <w:r w:rsidRPr="00F90186">
        <w:t xml:space="preserve"> and Accountability</w:t>
      </w:r>
    </w:p>
    <w:p w14:paraId="46AA894B" w14:textId="77777777" w:rsidR="00A30A74" w:rsidRDefault="00152632" w:rsidP="0006078C">
      <w:pPr>
        <w:pStyle w:val="Body1"/>
      </w:pPr>
      <w:r>
        <w:t>The Board is responsible for</w:t>
      </w:r>
      <w:r w:rsidR="00A30A74">
        <w:t>:</w:t>
      </w:r>
    </w:p>
    <w:p w14:paraId="10C843A6" w14:textId="705606A3" w:rsidR="00206C79" w:rsidRDefault="00206C79" w:rsidP="00337D6F">
      <w:pPr>
        <w:pStyle w:val="Body1"/>
        <w:numPr>
          <w:ilvl w:val="0"/>
          <w:numId w:val="5"/>
        </w:numPr>
      </w:pPr>
      <w:r>
        <w:lastRenderedPageBreak/>
        <w:t>Reviewing reports on Whistleblower activity from the Chief People Officer.</w:t>
      </w:r>
    </w:p>
    <w:p w14:paraId="0EEA528B" w14:textId="63A6462E" w:rsidR="00A30A74" w:rsidRDefault="00206C79" w:rsidP="00337D6F">
      <w:pPr>
        <w:pStyle w:val="Body1"/>
        <w:numPr>
          <w:ilvl w:val="0"/>
          <w:numId w:val="5"/>
        </w:numPr>
      </w:pPr>
      <w:r>
        <w:t xml:space="preserve">Reviewing reports of specific </w:t>
      </w:r>
      <w:r w:rsidR="004801EC">
        <w:t>Disclosure</w:t>
      </w:r>
      <w:r>
        <w:t>s from the</w:t>
      </w:r>
      <w:r w:rsidR="002C2773">
        <w:t xml:space="preserve"> Chief People Officer</w:t>
      </w:r>
      <w:r>
        <w:t>.</w:t>
      </w:r>
    </w:p>
    <w:p w14:paraId="3F7AFA24" w14:textId="77777777" w:rsidR="006B0552" w:rsidRPr="006B0552" w:rsidRDefault="006B0552" w:rsidP="006B0552">
      <w:pPr>
        <w:pStyle w:val="Body1"/>
      </w:pPr>
      <w:r w:rsidRPr="006B0552">
        <w:t>The Board Audit Committee is responsible for:</w:t>
      </w:r>
    </w:p>
    <w:p w14:paraId="5747B9EF" w14:textId="7CDF511D" w:rsidR="006B0552" w:rsidRDefault="007419B7" w:rsidP="00337D6F">
      <w:pPr>
        <w:pStyle w:val="Body1"/>
        <w:numPr>
          <w:ilvl w:val="0"/>
          <w:numId w:val="9"/>
        </w:numPr>
        <w:ind w:left="1418"/>
      </w:pPr>
      <w:r w:rsidRPr="007419B7">
        <w:t xml:space="preserve">Reviewing reports of </w:t>
      </w:r>
      <w:r w:rsidR="00B67468">
        <w:t xml:space="preserve">the findings and actions relating to </w:t>
      </w:r>
      <w:r w:rsidRPr="007419B7">
        <w:t xml:space="preserve">specific </w:t>
      </w:r>
      <w:r w:rsidR="004801EC">
        <w:t>Disclosure</w:t>
      </w:r>
      <w:r w:rsidRPr="007419B7">
        <w:t xml:space="preserve">s from the </w:t>
      </w:r>
      <w:r w:rsidR="002C2773">
        <w:t>Chief People Officer.</w:t>
      </w:r>
    </w:p>
    <w:p w14:paraId="207F290B" w14:textId="32CAF007" w:rsidR="002C2773" w:rsidRDefault="002C2773" w:rsidP="00337D6F">
      <w:pPr>
        <w:pStyle w:val="Body1"/>
      </w:pPr>
      <w:r>
        <w:t xml:space="preserve">The </w:t>
      </w:r>
      <w:bookmarkStart w:id="7" w:name="_Hlk136415178"/>
      <w:r>
        <w:t>Chief Executive Officer is responsible for:</w:t>
      </w:r>
    </w:p>
    <w:p w14:paraId="2E671AE1" w14:textId="7CCC495C" w:rsidR="002C2773" w:rsidRDefault="002C2773" w:rsidP="002C2773">
      <w:pPr>
        <w:pStyle w:val="Body1"/>
        <w:numPr>
          <w:ilvl w:val="7"/>
          <w:numId w:val="4"/>
        </w:numPr>
        <w:ind w:left="1418" w:hanging="425"/>
      </w:pPr>
      <w:r>
        <w:t>Reviewing reports on Whistleblower activity from the Chief People Officer.</w:t>
      </w:r>
    </w:p>
    <w:p w14:paraId="442749D4" w14:textId="3230CA2E" w:rsidR="002C2773" w:rsidRDefault="002C2773" w:rsidP="00182D3B">
      <w:pPr>
        <w:pStyle w:val="Body1"/>
        <w:numPr>
          <w:ilvl w:val="7"/>
          <w:numId w:val="4"/>
        </w:numPr>
        <w:ind w:left="1418" w:hanging="425"/>
      </w:pPr>
      <w:r>
        <w:t xml:space="preserve">Reviewing reports of </w:t>
      </w:r>
      <w:r w:rsidR="00DE3613">
        <w:t xml:space="preserve">the findings and actions relating to </w:t>
      </w:r>
      <w:r>
        <w:t>specific Disclosures from the Chief People Officer</w:t>
      </w:r>
      <w:r w:rsidR="001D0B23">
        <w:t>, excluding reports that involv</w:t>
      </w:r>
      <w:r w:rsidR="00F257E0">
        <w:t>e</w:t>
      </w:r>
      <w:r w:rsidR="001D0B23">
        <w:t xml:space="preserve"> the CEO</w:t>
      </w:r>
      <w:r>
        <w:t>.</w:t>
      </w:r>
    </w:p>
    <w:bookmarkEnd w:id="7"/>
    <w:p w14:paraId="649FA798" w14:textId="3388C1CA" w:rsidR="00693EC1" w:rsidRDefault="006B0552" w:rsidP="00337D6F">
      <w:pPr>
        <w:pStyle w:val="Body1"/>
      </w:pPr>
      <w:r w:rsidRPr="006B0552">
        <w:t xml:space="preserve">The </w:t>
      </w:r>
      <w:r w:rsidR="00A41852">
        <w:t>Chief People Officer</w:t>
      </w:r>
      <w:r w:rsidRPr="006B0552">
        <w:t xml:space="preserve"> is responsible for:</w:t>
      </w:r>
    </w:p>
    <w:p w14:paraId="0F0F5F3F" w14:textId="77777777" w:rsidR="00096A9D" w:rsidRDefault="00096A9D" w:rsidP="00337D6F">
      <w:pPr>
        <w:pStyle w:val="Body1"/>
        <w:numPr>
          <w:ilvl w:val="0"/>
          <w:numId w:val="6"/>
        </w:numPr>
      </w:pPr>
      <w:r>
        <w:t>Reviewing reports on Whistleblower activity from the Whistleblower Investigations Officer.</w:t>
      </w:r>
    </w:p>
    <w:p w14:paraId="5BC5B60C" w14:textId="6B52BFB4" w:rsidR="00096A9D" w:rsidRDefault="00096A9D" w:rsidP="00337D6F">
      <w:pPr>
        <w:pStyle w:val="Body1"/>
        <w:numPr>
          <w:ilvl w:val="0"/>
          <w:numId w:val="6"/>
        </w:numPr>
      </w:pPr>
      <w:r>
        <w:t>Considering requests for alternate protection by Whistleblowers.</w:t>
      </w:r>
    </w:p>
    <w:p w14:paraId="2A47E544" w14:textId="19624CAF" w:rsidR="00814288" w:rsidRDefault="00096A9D" w:rsidP="00337D6F">
      <w:pPr>
        <w:pStyle w:val="Body1"/>
        <w:numPr>
          <w:ilvl w:val="0"/>
          <w:numId w:val="6"/>
        </w:numPr>
      </w:pPr>
      <w:r>
        <w:t>Appointing a Whistleblower Investigation Officer and a Whistleblower Protection Officer.</w:t>
      </w:r>
    </w:p>
    <w:p w14:paraId="19AA1CED" w14:textId="1738DFA2" w:rsidR="00096A9D" w:rsidRDefault="00E76295" w:rsidP="001F2876">
      <w:pPr>
        <w:pStyle w:val="Body1"/>
        <w:numPr>
          <w:ilvl w:val="0"/>
          <w:numId w:val="6"/>
        </w:numPr>
      </w:pPr>
      <w:r w:rsidRPr="00E76295">
        <w:t xml:space="preserve">Providing the </w:t>
      </w:r>
      <w:r w:rsidR="002C2773">
        <w:t xml:space="preserve">Chief Executive Officer and the </w:t>
      </w:r>
      <w:r w:rsidRPr="00E76295">
        <w:t xml:space="preserve">Board with </w:t>
      </w:r>
      <w:r w:rsidR="00AC0B0E">
        <w:t xml:space="preserve">regular </w:t>
      </w:r>
      <w:r w:rsidRPr="00E76295">
        <w:t xml:space="preserve">reports of whether any </w:t>
      </w:r>
      <w:r w:rsidR="004801EC">
        <w:t>Disclosure</w:t>
      </w:r>
      <w:r w:rsidRPr="00E76295">
        <w:t>s have been made.</w:t>
      </w:r>
    </w:p>
    <w:p w14:paraId="59A885AA" w14:textId="3FBF9167" w:rsidR="00DE3613" w:rsidRDefault="00DE3613" w:rsidP="001F2876">
      <w:pPr>
        <w:pStyle w:val="Body1"/>
        <w:numPr>
          <w:ilvl w:val="0"/>
          <w:numId w:val="6"/>
        </w:numPr>
      </w:pPr>
      <w:r w:rsidRPr="00E76295">
        <w:t xml:space="preserve">Providing the </w:t>
      </w:r>
      <w:r>
        <w:t xml:space="preserve">Chief Executive Officer and the </w:t>
      </w:r>
      <w:r w:rsidRPr="00E76295">
        <w:t>Board</w:t>
      </w:r>
      <w:r>
        <w:t xml:space="preserve"> with reports of the findings and actions relating to specific Disclosures.</w:t>
      </w:r>
    </w:p>
    <w:p w14:paraId="52E79D49" w14:textId="6AEE37F4" w:rsidR="00DA2129" w:rsidRDefault="00DA2129" w:rsidP="00337D6F">
      <w:pPr>
        <w:pStyle w:val="Body1"/>
      </w:pPr>
      <w:r w:rsidRPr="006B0552">
        <w:t xml:space="preserve">The </w:t>
      </w:r>
      <w:r w:rsidR="00E76295" w:rsidRPr="00E76295">
        <w:t>Eligible Recipient</w:t>
      </w:r>
      <w:r w:rsidR="00E76295">
        <w:t xml:space="preserve"> </w:t>
      </w:r>
      <w:r w:rsidRPr="006B0552">
        <w:t>is responsible for:</w:t>
      </w:r>
    </w:p>
    <w:p w14:paraId="6B4A91E4" w14:textId="7ADA1E7C" w:rsidR="00717D52" w:rsidRDefault="00717D52" w:rsidP="00337D6F">
      <w:pPr>
        <w:pStyle w:val="Body1"/>
        <w:numPr>
          <w:ilvl w:val="0"/>
          <w:numId w:val="11"/>
        </w:numPr>
      </w:pPr>
      <w:r>
        <w:t xml:space="preserve">Receiving reports of </w:t>
      </w:r>
      <w:r w:rsidR="00A21CC2">
        <w:t>Reportable Conduct</w:t>
      </w:r>
      <w:r w:rsidR="00A41852">
        <w:t xml:space="preserve">, Misconduct and/or </w:t>
      </w:r>
      <w:r w:rsidR="00A41852" w:rsidRPr="00A41852">
        <w:t>Improper State of Affairs or Circumstances</w:t>
      </w:r>
      <w:r>
        <w:t xml:space="preserve"> directly from Whistleblowers.</w:t>
      </w:r>
    </w:p>
    <w:p w14:paraId="26CBB6B0" w14:textId="1CD066DF" w:rsidR="00717D52" w:rsidRDefault="00717D52" w:rsidP="00337D6F">
      <w:pPr>
        <w:pStyle w:val="Body1"/>
        <w:numPr>
          <w:ilvl w:val="0"/>
          <w:numId w:val="11"/>
        </w:numPr>
      </w:pPr>
      <w:r>
        <w:t xml:space="preserve">Forwarding Whistleblower </w:t>
      </w:r>
      <w:r w:rsidR="004801EC">
        <w:t>Disclosure</w:t>
      </w:r>
      <w:r>
        <w:t>s to the Whistleblower Investigation Officer.</w:t>
      </w:r>
    </w:p>
    <w:p w14:paraId="35BA73DE" w14:textId="6837E96F" w:rsidR="00DA2129" w:rsidRDefault="00717D52" w:rsidP="00337D6F">
      <w:pPr>
        <w:pStyle w:val="Body1"/>
        <w:numPr>
          <w:ilvl w:val="0"/>
          <w:numId w:val="11"/>
        </w:numPr>
      </w:pPr>
      <w:r>
        <w:t>Maintaining confidentiality and anonymity protections.</w:t>
      </w:r>
    </w:p>
    <w:p w14:paraId="290592D2" w14:textId="3D407BB8" w:rsidR="00430668" w:rsidRDefault="006A6A9A" w:rsidP="0006078C">
      <w:pPr>
        <w:pStyle w:val="Body1"/>
      </w:pPr>
      <w:r>
        <w:t xml:space="preserve">The </w:t>
      </w:r>
      <w:r w:rsidRPr="006A6A9A">
        <w:t>Whistleblower Investigation Officer</w:t>
      </w:r>
      <w:r w:rsidR="008159D4">
        <w:t xml:space="preserve"> </w:t>
      </w:r>
      <w:r>
        <w:t>is responsible for:</w:t>
      </w:r>
    </w:p>
    <w:p w14:paraId="0E079E8C" w14:textId="088740CA" w:rsidR="003C666B" w:rsidRDefault="003C666B" w:rsidP="00337D6F">
      <w:pPr>
        <w:pStyle w:val="Body1"/>
        <w:numPr>
          <w:ilvl w:val="0"/>
          <w:numId w:val="7"/>
        </w:numPr>
      </w:pPr>
      <w:r>
        <w:t xml:space="preserve">Receiving reports of </w:t>
      </w:r>
      <w:r w:rsidR="00A21CC2">
        <w:t>Reportable Conduct</w:t>
      </w:r>
      <w:r w:rsidR="00A41852">
        <w:t>,</w:t>
      </w:r>
      <w:r w:rsidR="00A41852" w:rsidRPr="00A41852">
        <w:t xml:space="preserve"> Misconduct and/or Improper State of Affairs or Circumstances</w:t>
      </w:r>
      <w:r>
        <w:t xml:space="preserve"> directly from Whistleblowers, or through an </w:t>
      </w:r>
      <w:r w:rsidR="00D87C86">
        <w:t>Eligible R</w:t>
      </w:r>
      <w:r>
        <w:t>ecipient;</w:t>
      </w:r>
    </w:p>
    <w:p w14:paraId="555A147D" w14:textId="70BE6E44" w:rsidR="003C666B" w:rsidRDefault="003C666B" w:rsidP="00337D6F">
      <w:pPr>
        <w:pStyle w:val="Body1"/>
        <w:numPr>
          <w:ilvl w:val="0"/>
          <w:numId w:val="7"/>
        </w:numPr>
      </w:pPr>
      <w:r>
        <w:t>Investigating the substance of the report from the Whistleblower to determine if there is evidence in support of the matters raised, or alternatively, to refute the report made.</w:t>
      </w:r>
    </w:p>
    <w:p w14:paraId="4C31C1D2" w14:textId="2609A931" w:rsidR="006A6A9A" w:rsidRDefault="003C666B" w:rsidP="00337D6F">
      <w:pPr>
        <w:pStyle w:val="Body1"/>
        <w:numPr>
          <w:ilvl w:val="0"/>
          <w:numId w:val="7"/>
        </w:numPr>
      </w:pPr>
      <w:r>
        <w:t xml:space="preserve">Keeping the Chief People Officer, </w:t>
      </w:r>
      <w:r w:rsidR="00853D66">
        <w:t xml:space="preserve">Chief Executive Officer, </w:t>
      </w:r>
      <w:r w:rsidR="00D87C86">
        <w:t xml:space="preserve">Board, Board </w:t>
      </w:r>
      <w:r>
        <w:t>Audit Committee and Whistleblower Protection Officer appropriately informed of reports received.</w:t>
      </w:r>
    </w:p>
    <w:p w14:paraId="2361CFF7" w14:textId="31924871" w:rsidR="006A6A9A" w:rsidRDefault="0085135B" w:rsidP="0006078C">
      <w:pPr>
        <w:pStyle w:val="Body1"/>
      </w:pPr>
      <w:r>
        <w:t xml:space="preserve">The </w:t>
      </w:r>
      <w:r w:rsidRPr="0085135B">
        <w:t>Whistleblower Protection Officer</w:t>
      </w:r>
      <w:r>
        <w:t xml:space="preserve"> is responsible for:</w:t>
      </w:r>
    </w:p>
    <w:p w14:paraId="53F1F130" w14:textId="6CBBC8A9" w:rsidR="0085135B" w:rsidRDefault="0085135B" w:rsidP="00337D6F">
      <w:pPr>
        <w:pStyle w:val="Body1"/>
        <w:numPr>
          <w:ilvl w:val="0"/>
          <w:numId w:val="8"/>
        </w:numPr>
      </w:pPr>
      <w:r w:rsidRPr="0085135B">
        <w:t xml:space="preserve">Safeguarding the interests of the Whistleblower in terms of </w:t>
      </w:r>
      <w:r w:rsidR="00D87C86" w:rsidRPr="0085135B">
        <w:t>th</w:t>
      </w:r>
      <w:r w:rsidR="00D87C86">
        <w:t>e</w:t>
      </w:r>
      <w:r w:rsidR="00D87C86" w:rsidRPr="0085135B">
        <w:t xml:space="preserve"> </w:t>
      </w:r>
      <w:r w:rsidRPr="0085135B">
        <w:t>policy</w:t>
      </w:r>
      <w:r w:rsidR="00D87C86">
        <w:t>, this Procedure</w:t>
      </w:r>
      <w:r w:rsidRPr="0085135B">
        <w:t xml:space="preserve"> and the policies of </w:t>
      </w:r>
      <w:r w:rsidR="00F528E1" w:rsidRPr="00F528E1">
        <w:t xml:space="preserve"> </w:t>
      </w:r>
      <w:r w:rsidR="00F528E1">
        <w:t>People First Bank</w:t>
      </w:r>
      <w:r w:rsidRPr="0085135B">
        <w:t xml:space="preserve"> and any applicable legislation.</w:t>
      </w:r>
    </w:p>
    <w:p w14:paraId="0F0701D8" w14:textId="380E0806" w:rsidR="00DA63A5" w:rsidRDefault="00DA63A5" w:rsidP="00337D6F">
      <w:pPr>
        <w:pStyle w:val="Body1"/>
        <w:numPr>
          <w:ilvl w:val="0"/>
          <w:numId w:val="8"/>
        </w:numPr>
      </w:pPr>
      <w:r w:rsidRPr="00DA63A5">
        <w:t>Considering requests for alternate protection from Whistleblowers.</w:t>
      </w:r>
    </w:p>
    <w:p w14:paraId="0D56906B" w14:textId="5115550A" w:rsidR="00DA63A5" w:rsidRDefault="00DA63A5" w:rsidP="00337D6F">
      <w:pPr>
        <w:pStyle w:val="Body1"/>
        <w:numPr>
          <w:ilvl w:val="0"/>
          <w:numId w:val="8"/>
        </w:numPr>
      </w:pPr>
      <w:r w:rsidRPr="00DA63A5">
        <w:lastRenderedPageBreak/>
        <w:t xml:space="preserve">Keeping the </w:t>
      </w:r>
      <w:r w:rsidR="00D87C86">
        <w:t xml:space="preserve">Board and Board </w:t>
      </w:r>
      <w:r w:rsidRPr="00DA63A5">
        <w:t>Audit and Compliance Committee appropriately informed of reports received.</w:t>
      </w:r>
    </w:p>
    <w:p w14:paraId="04F89664" w14:textId="33D94102" w:rsidR="00D05DF5" w:rsidRDefault="00A05F14" w:rsidP="000C5083">
      <w:pPr>
        <w:pStyle w:val="Heading2"/>
      </w:pPr>
      <w:r>
        <w:t>Requirements</w:t>
      </w:r>
    </w:p>
    <w:p w14:paraId="40EBA2F0" w14:textId="77777777" w:rsidR="00120147" w:rsidRDefault="00120147" w:rsidP="00120147">
      <w:pPr>
        <w:pStyle w:val="Default"/>
      </w:pPr>
    </w:p>
    <w:p w14:paraId="309FAEF6" w14:textId="2AD6ABED" w:rsidR="00120147" w:rsidRPr="00120147" w:rsidRDefault="00120147" w:rsidP="00120147">
      <w:pPr>
        <w:pStyle w:val="Body1"/>
        <w:numPr>
          <w:ilvl w:val="0"/>
          <w:numId w:val="0"/>
        </w:numPr>
        <w:ind w:left="720" w:hanging="720"/>
      </w:pPr>
      <w:r>
        <w:t xml:space="preserve"> </w:t>
      </w:r>
      <w:r>
        <w:rPr>
          <w:b/>
          <w:bCs/>
        </w:rPr>
        <w:t>How can the Procedure and Policy be accessed</w:t>
      </w:r>
    </w:p>
    <w:p w14:paraId="5B5E7AA8" w14:textId="5FE1EC20" w:rsidR="00120147" w:rsidRDefault="007B286A" w:rsidP="00120147">
      <w:pPr>
        <w:pStyle w:val="Body1"/>
      </w:pPr>
      <w:r w:rsidRPr="007B286A">
        <w:t xml:space="preserve">This Procedure and the Policy can be accessed by </w:t>
      </w:r>
      <w:r w:rsidR="00F528E1" w:rsidRPr="00F528E1">
        <w:t xml:space="preserve"> </w:t>
      </w:r>
      <w:r w:rsidR="00F528E1">
        <w:t>People First Bank</w:t>
      </w:r>
      <w:r w:rsidRPr="007B286A">
        <w:t xml:space="preserve"> </w:t>
      </w:r>
      <w:r w:rsidR="00E47B2D">
        <w:t>employees</w:t>
      </w:r>
      <w:r w:rsidRPr="007B286A">
        <w:t xml:space="preserve"> through the </w:t>
      </w:r>
      <w:r w:rsidR="00D87C86">
        <w:t>I</w:t>
      </w:r>
      <w:r w:rsidRPr="007B286A">
        <w:t xml:space="preserve">ntranet. They are also publicly available through the </w:t>
      </w:r>
      <w:r w:rsidR="00F528E1" w:rsidRPr="00F528E1">
        <w:t xml:space="preserve"> </w:t>
      </w:r>
      <w:r w:rsidR="00F528E1">
        <w:t>People First Bank</w:t>
      </w:r>
      <w:r w:rsidRPr="007B286A">
        <w:t xml:space="preserve"> external website</w:t>
      </w:r>
      <w:r>
        <w:t>s</w:t>
      </w:r>
      <w:r w:rsidR="00521BD1">
        <w:t>.</w:t>
      </w:r>
    </w:p>
    <w:p w14:paraId="7224D72C" w14:textId="69A411DE" w:rsidR="00120147" w:rsidRDefault="00120147" w:rsidP="00120147">
      <w:pPr>
        <w:pStyle w:val="Body1"/>
        <w:numPr>
          <w:ilvl w:val="0"/>
          <w:numId w:val="0"/>
        </w:numPr>
      </w:pPr>
      <w:r>
        <w:t xml:space="preserve"> </w:t>
      </w:r>
      <w:r>
        <w:rPr>
          <w:b/>
          <w:bCs/>
        </w:rPr>
        <w:t>What is a Disclosure</w:t>
      </w:r>
      <w:r w:rsidR="00D87C86">
        <w:rPr>
          <w:b/>
          <w:bCs/>
        </w:rPr>
        <w:t>?</w:t>
      </w:r>
    </w:p>
    <w:p w14:paraId="1DA484B3" w14:textId="792C8055" w:rsidR="00E7538E" w:rsidRDefault="00E7538E" w:rsidP="00E7538E">
      <w:pPr>
        <w:pStyle w:val="Body1"/>
      </w:pPr>
      <w:r>
        <w:t xml:space="preserve">A Whistleblower </w:t>
      </w:r>
      <w:r w:rsidR="004801EC">
        <w:t>Disclosure</w:t>
      </w:r>
      <w:r>
        <w:t xml:space="preserve"> is a clear statement alleging conduct, behaviour, activity, practices or arrangements that amount to </w:t>
      </w:r>
      <w:r w:rsidR="00A21CC2">
        <w:t>Reportable Conduct</w:t>
      </w:r>
      <w:r>
        <w:t xml:space="preserve">, </w:t>
      </w:r>
      <w:r w:rsidR="00A21CC2">
        <w:t>Misconduct</w:t>
      </w:r>
      <w:r>
        <w:t xml:space="preserve"> or an </w:t>
      </w:r>
      <w:r w:rsidR="004801EC">
        <w:t>Improper State of Affairs or Circumstance</w:t>
      </w:r>
      <w:r>
        <w:t xml:space="preserve">s in relation to </w:t>
      </w:r>
      <w:r w:rsidR="00F528E1" w:rsidRPr="00F528E1">
        <w:t xml:space="preserve"> </w:t>
      </w:r>
      <w:r w:rsidR="00F528E1">
        <w:t>People First Bank</w:t>
      </w:r>
      <w:r>
        <w:t xml:space="preserve"> (including </w:t>
      </w:r>
      <w:r w:rsidR="00D87C86">
        <w:t xml:space="preserve">its </w:t>
      </w:r>
      <w:r>
        <w:t xml:space="preserve">employees or </w:t>
      </w:r>
      <w:r w:rsidR="00D87C86">
        <w:t>Officers</w:t>
      </w:r>
      <w:r>
        <w:t>). This may include, but is not limited to:</w:t>
      </w:r>
    </w:p>
    <w:p w14:paraId="4B8392C8" w14:textId="6E4D06EF" w:rsidR="00E7538E" w:rsidRDefault="00E7538E" w:rsidP="00337D6F">
      <w:pPr>
        <w:pStyle w:val="Body1"/>
        <w:numPr>
          <w:ilvl w:val="7"/>
          <w:numId w:val="4"/>
        </w:numPr>
        <w:ind w:left="1418"/>
      </w:pPr>
      <w:r>
        <w:t>constitutes an offence against, or a contravention of, a provision of any of the following:</w:t>
      </w:r>
    </w:p>
    <w:p w14:paraId="11A2CEA3" w14:textId="77777777" w:rsidR="00E7538E" w:rsidRDefault="00E7538E" w:rsidP="00E7538E">
      <w:pPr>
        <w:pStyle w:val="Body1"/>
        <w:numPr>
          <w:ilvl w:val="0"/>
          <w:numId w:val="0"/>
        </w:numPr>
        <w:ind w:left="1843"/>
      </w:pPr>
      <w:r>
        <w:t>i. the Corporations Act;</w:t>
      </w:r>
    </w:p>
    <w:p w14:paraId="2DDDFDBC" w14:textId="77777777" w:rsidR="00E7538E" w:rsidRDefault="00E7538E" w:rsidP="00E7538E">
      <w:pPr>
        <w:pStyle w:val="Body1"/>
        <w:numPr>
          <w:ilvl w:val="0"/>
          <w:numId w:val="0"/>
        </w:numPr>
        <w:ind w:left="1843"/>
      </w:pPr>
      <w:r>
        <w:t>ii. the Australian Securities and Investments Commission Act 2001;</w:t>
      </w:r>
    </w:p>
    <w:p w14:paraId="385BE9D1" w14:textId="77777777" w:rsidR="00E7538E" w:rsidRDefault="00E7538E" w:rsidP="00E7538E">
      <w:pPr>
        <w:pStyle w:val="Body1"/>
        <w:numPr>
          <w:ilvl w:val="0"/>
          <w:numId w:val="0"/>
        </w:numPr>
        <w:ind w:left="1843"/>
      </w:pPr>
      <w:r>
        <w:t>iii. the Banking Act 1959;</w:t>
      </w:r>
    </w:p>
    <w:p w14:paraId="3925CC92" w14:textId="77777777" w:rsidR="00E7538E" w:rsidRDefault="00E7538E" w:rsidP="00E7538E">
      <w:pPr>
        <w:pStyle w:val="Body1"/>
        <w:numPr>
          <w:ilvl w:val="0"/>
          <w:numId w:val="0"/>
        </w:numPr>
        <w:ind w:left="1843"/>
      </w:pPr>
      <w:r>
        <w:t>iv. the Financial Sector (Collection of Data) Act 2001;</w:t>
      </w:r>
    </w:p>
    <w:p w14:paraId="7A25C81D" w14:textId="77777777" w:rsidR="00E7538E" w:rsidRDefault="00E7538E" w:rsidP="00E7538E">
      <w:pPr>
        <w:pStyle w:val="Body1"/>
        <w:numPr>
          <w:ilvl w:val="0"/>
          <w:numId w:val="0"/>
        </w:numPr>
        <w:ind w:left="1843"/>
      </w:pPr>
      <w:r>
        <w:t>v. the Insurance Act 1973;</w:t>
      </w:r>
    </w:p>
    <w:p w14:paraId="167B00E4" w14:textId="77777777" w:rsidR="00E7538E" w:rsidRDefault="00E7538E" w:rsidP="00E7538E">
      <w:pPr>
        <w:pStyle w:val="Body1"/>
        <w:numPr>
          <w:ilvl w:val="0"/>
          <w:numId w:val="0"/>
        </w:numPr>
        <w:ind w:left="1843"/>
      </w:pPr>
      <w:r>
        <w:t>vi. the Life Insurance Act 1995;</w:t>
      </w:r>
    </w:p>
    <w:p w14:paraId="07DDE427" w14:textId="77777777" w:rsidR="00E7538E" w:rsidRDefault="00E7538E" w:rsidP="00E7538E">
      <w:pPr>
        <w:pStyle w:val="Body1"/>
        <w:numPr>
          <w:ilvl w:val="0"/>
          <w:numId w:val="0"/>
        </w:numPr>
        <w:ind w:left="1843"/>
      </w:pPr>
      <w:r>
        <w:t>vii. the National Consumer Credit Protection Act 2009;</w:t>
      </w:r>
    </w:p>
    <w:p w14:paraId="66865DEB" w14:textId="77777777" w:rsidR="00E7538E" w:rsidRDefault="00E7538E" w:rsidP="00E7538E">
      <w:pPr>
        <w:pStyle w:val="Body1"/>
        <w:numPr>
          <w:ilvl w:val="0"/>
          <w:numId w:val="0"/>
        </w:numPr>
        <w:ind w:left="1843"/>
      </w:pPr>
      <w:r>
        <w:t>viii. the Superannuation Industry (Supervision) Act 1993;</w:t>
      </w:r>
    </w:p>
    <w:p w14:paraId="36B9F2F1" w14:textId="0EED28F4" w:rsidR="00E7538E" w:rsidRDefault="00E7538E" w:rsidP="00E7538E">
      <w:pPr>
        <w:pStyle w:val="Body1"/>
        <w:numPr>
          <w:ilvl w:val="0"/>
          <w:numId w:val="0"/>
        </w:numPr>
        <w:ind w:left="1843"/>
      </w:pPr>
      <w:r>
        <w:t>ix. an instrument made under an Act referred to in (i)– (viii);</w:t>
      </w:r>
    </w:p>
    <w:p w14:paraId="32414366" w14:textId="77777777" w:rsidR="00DD1466" w:rsidRDefault="00E7538E" w:rsidP="00337D6F">
      <w:pPr>
        <w:pStyle w:val="Body1"/>
        <w:numPr>
          <w:ilvl w:val="7"/>
          <w:numId w:val="4"/>
        </w:numPr>
        <w:ind w:left="1418"/>
      </w:pPr>
      <w:r>
        <w:t>constitutes an offence against any other law of the Commonwealth that is punishable by imprisonment for a period of 12 months or more;</w:t>
      </w:r>
    </w:p>
    <w:p w14:paraId="74207EA5" w14:textId="77777777" w:rsidR="00DD1466" w:rsidRDefault="00E7538E" w:rsidP="00337D6F">
      <w:pPr>
        <w:pStyle w:val="Body1"/>
        <w:numPr>
          <w:ilvl w:val="7"/>
          <w:numId w:val="4"/>
        </w:numPr>
        <w:ind w:left="1418"/>
      </w:pPr>
      <w:r>
        <w:t>represents a danger to the public or the financial system; or</w:t>
      </w:r>
    </w:p>
    <w:p w14:paraId="5BF5A9E9" w14:textId="62B27ADE" w:rsidR="00E7538E" w:rsidRDefault="00E7538E" w:rsidP="00337D6F">
      <w:pPr>
        <w:pStyle w:val="Body1"/>
        <w:numPr>
          <w:ilvl w:val="7"/>
          <w:numId w:val="4"/>
        </w:numPr>
        <w:ind w:left="1418"/>
      </w:pPr>
      <w:r>
        <w:t>is prescribed by regulation.</w:t>
      </w:r>
    </w:p>
    <w:p w14:paraId="7A842BCE" w14:textId="4BDF1502" w:rsidR="00E7538E" w:rsidRDefault="004801EC" w:rsidP="00E7538E">
      <w:pPr>
        <w:pStyle w:val="Body1"/>
      </w:pPr>
      <w:r>
        <w:t>Disclosure</w:t>
      </w:r>
      <w:r w:rsidR="00E7538E">
        <w:t xml:space="preserve">s may be made anonymously and do not have to be in any particular format. </w:t>
      </w:r>
      <w:r>
        <w:t>Disclosure</w:t>
      </w:r>
      <w:r w:rsidR="00E7538E">
        <w:t>s may be made:</w:t>
      </w:r>
    </w:p>
    <w:p w14:paraId="3B9167B6" w14:textId="3E98556E" w:rsidR="00E7538E" w:rsidRDefault="00DD1466" w:rsidP="00337D6F">
      <w:pPr>
        <w:pStyle w:val="Body1"/>
        <w:numPr>
          <w:ilvl w:val="0"/>
          <w:numId w:val="12"/>
        </w:numPr>
      </w:pPr>
      <w:r>
        <w:t>i</w:t>
      </w:r>
      <w:r w:rsidR="00E7538E">
        <w:t>n person;</w:t>
      </w:r>
    </w:p>
    <w:p w14:paraId="54447DEB" w14:textId="5537DA61" w:rsidR="00E7538E" w:rsidRDefault="00DD1466" w:rsidP="00337D6F">
      <w:pPr>
        <w:pStyle w:val="Body1"/>
        <w:numPr>
          <w:ilvl w:val="0"/>
          <w:numId w:val="12"/>
        </w:numPr>
      </w:pPr>
      <w:r>
        <w:t>b</w:t>
      </w:r>
      <w:r w:rsidR="00E7538E">
        <w:t>y telephone;</w:t>
      </w:r>
    </w:p>
    <w:p w14:paraId="629F812D" w14:textId="504A28E2" w:rsidR="00E7538E" w:rsidRDefault="00DD1466" w:rsidP="00337D6F">
      <w:pPr>
        <w:pStyle w:val="Body1"/>
        <w:numPr>
          <w:ilvl w:val="0"/>
          <w:numId w:val="12"/>
        </w:numPr>
      </w:pPr>
      <w:r>
        <w:t>b</w:t>
      </w:r>
      <w:r w:rsidR="00E7538E">
        <w:t>y email;</w:t>
      </w:r>
    </w:p>
    <w:p w14:paraId="1C2B8F44" w14:textId="4D1BDCAA" w:rsidR="00E7538E" w:rsidRDefault="00DD1466" w:rsidP="00337D6F">
      <w:pPr>
        <w:pStyle w:val="Body1"/>
        <w:numPr>
          <w:ilvl w:val="0"/>
          <w:numId w:val="12"/>
        </w:numPr>
      </w:pPr>
      <w:r>
        <w:t>i</w:t>
      </w:r>
      <w:r w:rsidR="00E7538E">
        <w:t>n writing;</w:t>
      </w:r>
      <w:r>
        <w:t xml:space="preserve"> or</w:t>
      </w:r>
    </w:p>
    <w:p w14:paraId="4E23D71A" w14:textId="4835BAE7" w:rsidR="00E7538E" w:rsidRDefault="00E7538E" w:rsidP="00337D6F">
      <w:pPr>
        <w:pStyle w:val="Body1"/>
        <w:numPr>
          <w:ilvl w:val="0"/>
          <w:numId w:val="12"/>
        </w:numPr>
      </w:pPr>
      <w:r>
        <w:t xml:space="preserve">by any other method identified by a body able to take the </w:t>
      </w:r>
      <w:r w:rsidR="004801EC">
        <w:t>Disclosure</w:t>
      </w:r>
      <w:r>
        <w:t>.</w:t>
      </w:r>
    </w:p>
    <w:p w14:paraId="4FFFF183" w14:textId="64DB7B4D" w:rsidR="00E7538E" w:rsidRDefault="00E7538E" w:rsidP="00DD1466">
      <w:pPr>
        <w:pStyle w:val="Body1"/>
        <w:numPr>
          <w:ilvl w:val="0"/>
          <w:numId w:val="0"/>
        </w:numPr>
        <w:ind w:left="720"/>
      </w:pPr>
      <w:r>
        <w:lastRenderedPageBreak/>
        <w:t xml:space="preserve">To ensure accuracy of content, </w:t>
      </w:r>
      <w:r w:rsidR="004801EC">
        <w:t>Disclosure</w:t>
      </w:r>
      <w:r>
        <w:t xml:space="preserve">s made in person or by telephone must be written down by the person taking the </w:t>
      </w:r>
      <w:r w:rsidR="004801EC">
        <w:t>Disclosure</w:t>
      </w:r>
      <w:r>
        <w:t xml:space="preserve">. Except where the Whistleblower wishes to make the </w:t>
      </w:r>
      <w:r w:rsidR="004801EC">
        <w:t>Disclosure</w:t>
      </w:r>
      <w:r>
        <w:t xml:space="preserve"> anonymously, the Whistleblower should sign the written version of the </w:t>
      </w:r>
      <w:r w:rsidR="004801EC">
        <w:t>Disclosure</w:t>
      </w:r>
      <w:r>
        <w:t xml:space="preserve"> to verify the </w:t>
      </w:r>
      <w:r w:rsidR="004801EC">
        <w:t>Disclosure</w:t>
      </w:r>
      <w:r>
        <w:t>’s content.</w:t>
      </w:r>
    </w:p>
    <w:p w14:paraId="28E10C1A" w14:textId="4FDD9EFC" w:rsidR="00E7538E" w:rsidRDefault="00E7538E" w:rsidP="00E7538E">
      <w:pPr>
        <w:pStyle w:val="Body1"/>
      </w:pPr>
      <w:r>
        <w:t xml:space="preserve">Any </w:t>
      </w:r>
      <w:r w:rsidR="004801EC">
        <w:t>Disclosure</w:t>
      </w:r>
      <w:r>
        <w:t xml:space="preserve"> should contain sufficient detailed information to enable an investigation to be conducted into the </w:t>
      </w:r>
      <w:r w:rsidR="004801EC">
        <w:t>Disclosure</w:t>
      </w:r>
      <w:r>
        <w:t xml:space="preserve">. This is particularly important with anonymous </w:t>
      </w:r>
      <w:r w:rsidR="004801EC">
        <w:t>Disclosure</w:t>
      </w:r>
      <w:r>
        <w:t xml:space="preserve">s, as the anonymous nature of the </w:t>
      </w:r>
      <w:r w:rsidR="004801EC">
        <w:t>Disclosure</w:t>
      </w:r>
      <w:r>
        <w:t xml:space="preserve"> precludes further details, if necessary, from being sought from the Whistleblower. If the Whistleblower cannot be contacted, this may prevent an investigation from being conducted due to insufficient information. Where a </w:t>
      </w:r>
      <w:r w:rsidR="004801EC">
        <w:t>Disclosure</w:t>
      </w:r>
      <w:r>
        <w:t xml:space="preserve"> contains insufficient information, and the identity of the Whistleblower is known, the Whistleblower may be contacted by the Whistleblower Investigation Officer to obtain further information necessary to conduct an investigation.</w:t>
      </w:r>
    </w:p>
    <w:p w14:paraId="5C9A0F4B" w14:textId="0429008B" w:rsidR="00E7538E" w:rsidRDefault="00E7538E" w:rsidP="00E7538E">
      <w:pPr>
        <w:pStyle w:val="Body1"/>
      </w:pPr>
      <w:r>
        <w:t xml:space="preserve">Whilst not intending to at all discourage Whistleblowers from reporting matters of genuine concern, it is strongly suggested Whistleblowers ensure, as far as possible, that </w:t>
      </w:r>
      <w:r w:rsidR="004801EC">
        <w:t>Disclosure</w:t>
      </w:r>
      <w:r>
        <w:t>s are:</w:t>
      </w:r>
    </w:p>
    <w:p w14:paraId="1D49A5E3" w14:textId="50BC56B6" w:rsidR="00E7538E" w:rsidRDefault="00DD1466" w:rsidP="00337D6F">
      <w:pPr>
        <w:pStyle w:val="Body1"/>
        <w:numPr>
          <w:ilvl w:val="0"/>
          <w:numId w:val="13"/>
        </w:numPr>
        <w:ind w:left="1418"/>
      </w:pPr>
      <w:r>
        <w:t>b</w:t>
      </w:r>
      <w:r w:rsidR="00E7538E">
        <w:t>ased on reasonable grounds;</w:t>
      </w:r>
    </w:p>
    <w:p w14:paraId="2D6DAFB0" w14:textId="0A54284C" w:rsidR="00E7538E" w:rsidRDefault="00DD1466" w:rsidP="00337D6F">
      <w:pPr>
        <w:pStyle w:val="Body1"/>
        <w:numPr>
          <w:ilvl w:val="0"/>
          <w:numId w:val="13"/>
        </w:numPr>
        <w:ind w:left="1418"/>
      </w:pPr>
      <w:r>
        <w:t>f</w:t>
      </w:r>
      <w:r w:rsidR="00E7538E">
        <w:t>actually accurate;</w:t>
      </w:r>
    </w:p>
    <w:p w14:paraId="63F9AB95" w14:textId="199CBA46" w:rsidR="00E7538E" w:rsidRDefault="00DD1466" w:rsidP="00337D6F">
      <w:pPr>
        <w:pStyle w:val="Body1"/>
        <w:numPr>
          <w:ilvl w:val="0"/>
          <w:numId w:val="13"/>
        </w:numPr>
        <w:ind w:left="1418"/>
      </w:pPr>
      <w:r>
        <w:t>c</w:t>
      </w:r>
      <w:r w:rsidR="00E7538E">
        <w:t>omplete and with no material omissions;</w:t>
      </w:r>
    </w:p>
    <w:p w14:paraId="7C385941" w14:textId="7C977EE1" w:rsidR="00E7538E" w:rsidRDefault="00DD1466" w:rsidP="00337D6F">
      <w:pPr>
        <w:pStyle w:val="Body1"/>
        <w:numPr>
          <w:ilvl w:val="0"/>
          <w:numId w:val="13"/>
        </w:numPr>
        <w:ind w:left="1418"/>
      </w:pPr>
      <w:r>
        <w:t>p</w:t>
      </w:r>
      <w:r w:rsidR="00E7538E">
        <w:t>rovided from first-hand knowledge; and</w:t>
      </w:r>
    </w:p>
    <w:p w14:paraId="60F6AA68" w14:textId="1631A4F9" w:rsidR="00521BD1" w:rsidRDefault="00DD1466" w:rsidP="00337D6F">
      <w:pPr>
        <w:pStyle w:val="Body1"/>
        <w:numPr>
          <w:ilvl w:val="0"/>
          <w:numId w:val="13"/>
        </w:numPr>
        <w:ind w:left="1418"/>
      </w:pPr>
      <w:r>
        <w:t>p</w:t>
      </w:r>
      <w:r w:rsidR="00E7538E">
        <w:t>resented in an unbiased fashion (and any possible perception of bias of the Whistleblower is disclosed).</w:t>
      </w:r>
    </w:p>
    <w:p w14:paraId="56DABEC5" w14:textId="38D63377" w:rsidR="00A96DB9" w:rsidRDefault="00A96DB9" w:rsidP="00A96DB9">
      <w:pPr>
        <w:pStyle w:val="Body1"/>
        <w:numPr>
          <w:ilvl w:val="0"/>
          <w:numId w:val="0"/>
        </w:numPr>
        <w:ind w:left="720" w:hanging="720"/>
      </w:pPr>
      <w:r>
        <w:rPr>
          <w:b/>
          <w:bCs/>
        </w:rPr>
        <w:t>Personal Work Related Grievances</w:t>
      </w:r>
    </w:p>
    <w:p w14:paraId="186053BC" w14:textId="66E4BCD4" w:rsidR="00A96DB9" w:rsidRDefault="00A96DB9" w:rsidP="00A96DB9">
      <w:pPr>
        <w:pStyle w:val="Body1"/>
      </w:pPr>
      <w:r>
        <w:t xml:space="preserve">With some exceptions, personal work related grievances do not attract the protections that apply to </w:t>
      </w:r>
      <w:r w:rsidR="004801EC">
        <w:t>Disclosure</w:t>
      </w:r>
      <w:r>
        <w:t>s under the Corporations Act;</w:t>
      </w:r>
    </w:p>
    <w:p w14:paraId="42790F17" w14:textId="62D3A4F0" w:rsidR="00A96DB9" w:rsidRDefault="00A96DB9" w:rsidP="00A96DB9">
      <w:pPr>
        <w:pStyle w:val="Body1"/>
      </w:pPr>
      <w:r>
        <w:t>Personal work related grievances may qualify for protection if:</w:t>
      </w:r>
    </w:p>
    <w:p w14:paraId="3944BD3F" w14:textId="0FAD4594" w:rsidR="00A96DB9" w:rsidRDefault="00A96DB9" w:rsidP="00337D6F">
      <w:pPr>
        <w:pStyle w:val="Body1"/>
        <w:numPr>
          <w:ilvl w:val="0"/>
          <w:numId w:val="14"/>
        </w:numPr>
      </w:pPr>
      <w:r>
        <w:t xml:space="preserve">The grievance </w:t>
      </w:r>
      <w:r w:rsidR="00F22E35">
        <w:t xml:space="preserve">has significant implications for </w:t>
      </w:r>
      <w:r w:rsidR="00F528E1">
        <w:t xml:space="preserve">People First Bank </w:t>
      </w:r>
      <w:r w:rsidR="00F22E35">
        <w:t xml:space="preserve">or another organisation. </w:t>
      </w:r>
    </w:p>
    <w:p w14:paraId="1D1CF633" w14:textId="247C1AFA" w:rsidR="00A96DB9" w:rsidRDefault="00A96DB9" w:rsidP="00337D6F">
      <w:pPr>
        <w:pStyle w:val="Body1"/>
        <w:numPr>
          <w:ilvl w:val="0"/>
          <w:numId w:val="14"/>
        </w:numPr>
      </w:pPr>
      <w:r>
        <w:t xml:space="preserve">The person lodging the grievance suffers from, or is threatened with, a </w:t>
      </w:r>
      <w:r w:rsidR="00D87C86">
        <w:t xml:space="preserve">Detriment </w:t>
      </w:r>
      <w:r>
        <w:t>for lodging the grievance</w:t>
      </w:r>
      <w:r w:rsidR="00A06670">
        <w:t>.</w:t>
      </w:r>
    </w:p>
    <w:p w14:paraId="7B1DD3F9" w14:textId="715BB980" w:rsidR="00A96DB9" w:rsidRDefault="00A96DB9" w:rsidP="00337D6F">
      <w:pPr>
        <w:pStyle w:val="Body1"/>
        <w:numPr>
          <w:ilvl w:val="0"/>
          <w:numId w:val="14"/>
        </w:numPr>
      </w:pPr>
      <w:r>
        <w:t>The person lodging the grievance seeks legal advice or representation about Whistleblower protections under the Corporations Act</w:t>
      </w:r>
      <w:r w:rsidR="00A06670">
        <w:t>.</w:t>
      </w:r>
    </w:p>
    <w:p w14:paraId="4259E24E" w14:textId="65F70C7F" w:rsidR="00A96DB9" w:rsidRDefault="00A96DB9" w:rsidP="00337D6F">
      <w:pPr>
        <w:pStyle w:val="Body1"/>
        <w:numPr>
          <w:ilvl w:val="0"/>
          <w:numId w:val="14"/>
        </w:numPr>
      </w:pPr>
    </w:p>
    <w:p w14:paraId="1571BFE3" w14:textId="02901FC3" w:rsidR="004C511E" w:rsidRDefault="004C511E" w:rsidP="00337D6F">
      <w:pPr>
        <w:pStyle w:val="Body1"/>
        <w:numPr>
          <w:ilvl w:val="0"/>
          <w:numId w:val="14"/>
        </w:numPr>
      </w:pPr>
      <w:r>
        <w:t>concerns conduct, or alleged conduct, in relation to matters outlined in paragraph 4.9 (a) – (d) of the Procedure.</w:t>
      </w:r>
    </w:p>
    <w:p w14:paraId="284DA3E5" w14:textId="6349D868" w:rsidR="00A96DB9" w:rsidRDefault="00A96DB9" w:rsidP="00337D6F">
      <w:pPr>
        <w:pStyle w:val="Body1"/>
      </w:pPr>
      <w:r>
        <w:t>Personal work related grievances that are not protected under the Corporations Act can be raised through the Grievance and Complaint Handling Policy. Examples of personal work related grievances include:</w:t>
      </w:r>
    </w:p>
    <w:p w14:paraId="45955AEA" w14:textId="4122318D" w:rsidR="00A96DB9" w:rsidRDefault="00A06670" w:rsidP="00337D6F">
      <w:pPr>
        <w:pStyle w:val="Body1"/>
        <w:numPr>
          <w:ilvl w:val="0"/>
          <w:numId w:val="15"/>
        </w:numPr>
      </w:pPr>
      <w:r>
        <w:t>a</w:t>
      </w:r>
      <w:r w:rsidR="00A96DB9">
        <w:t>n interpersonal conflict in the workplace;</w:t>
      </w:r>
    </w:p>
    <w:p w14:paraId="0DCD8ADE" w14:textId="7280E18D" w:rsidR="00A96DB9" w:rsidRDefault="00A06670" w:rsidP="00337D6F">
      <w:pPr>
        <w:pStyle w:val="Body1"/>
        <w:numPr>
          <w:ilvl w:val="0"/>
          <w:numId w:val="15"/>
        </w:numPr>
      </w:pPr>
      <w:r>
        <w:lastRenderedPageBreak/>
        <w:t>a</w:t>
      </w:r>
      <w:r w:rsidR="00A96DB9">
        <w:t xml:space="preserve"> decision regarding appointment, promotion or transfer;</w:t>
      </w:r>
    </w:p>
    <w:p w14:paraId="2155218B" w14:textId="7207A0BE" w:rsidR="00A96DB9" w:rsidRDefault="00A06670" w:rsidP="00337D6F">
      <w:pPr>
        <w:pStyle w:val="Body1"/>
        <w:numPr>
          <w:ilvl w:val="0"/>
          <w:numId w:val="15"/>
        </w:numPr>
      </w:pPr>
      <w:r>
        <w:t>t</w:t>
      </w:r>
      <w:r w:rsidR="00A96DB9">
        <w:t>erms and conditions of employment or engagement; and</w:t>
      </w:r>
    </w:p>
    <w:p w14:paraId="4FAE30A7" w14:textId="261A2735" w:rsidR="006151E8" w:rsidRDefault="00A06670" w:rsidP="00337D6F">
      <w:pPr>
        <w:pStyle w:val="Body1"/>
        <w:numPr>
          <w:ilvl w:val="0"/>
          <w:numId w:val="15"/>
        </w:numPr>
      </w:pPr>
      <w:r>
        <w:t>a</w:t>
      </w:r>
      <w:r w:rsidR="00A96DB9">
        <w:t xml:space="preserve"> decision to take disciplinary action, which may include a decision to terminate an employee’s employment.</w:t>
      </w:r>
      <w:r w:rsidR="00344343" w:rsidRPr="00A96DB9">
        <w:t xml:space="preserve"> </w:t>
      </w:r>
    </w:p>
    <w:p w14:paraId="3051F587" w14:textId="494D3F8A" w:rsidR="00A96DB9" w:rsidRDefault="005A6AD2" w:rsidP="005A6AD2">
      <w:pPr>
        <w:pStyle w:val="Body1"/>
        <w:numPr>
          <w:ilvl w:val="0"/>
          <w:numId w:val="0"/>
        </w:numPr>
        <w:ind w:left="720" w:hanging="720"/>
      </w:pPr>
      <w:r>
        <w:rPr>
          <w:b/>
          <w:bCs/>
        </w:rPr>
        <w:t>Relationship to other Reporting Policies</w:t>
      </w:r>
    </w:p>
    <w:p w14:paraId="3A1A6FB4" w14:textId="51A74671" w:rsidR="006B0CEE" w:rsidRDefault="006B0CEE" w:rsidP="006B0CEE">
      <w:pPr>
        <w:pStyle w:val="Body1"/>
      </w:pPr>
      <w:r>
        <w:t xml:space="preserve">In addition to the Policy, there are a number of other </w:t>
      </w:r>
      <w:r w:rsidR="00F528E1" w:rsidRPr="00F528E1">
        <w:t xml:space="preserve"> </w:t>
      </w:r>
      <w:r w:rsidR="00F528E1">
        <w:t>People First Bank</w:t>
      </w:r>
      <w:r>
        <w:t xml:space="preserve"> policies that provide for the reporting of matters that may be considered as </w:t>
      </w:r>
      <w:r w:rsidR="00A21CC2">
        <w:t>Reportable Conduct</w:t>
      </w:r>
      <w:r w:rsidR="00332B8B">
        <w:t>, Misconduct</w:t>
      </w:r>
      <w:r w:rsidR="004177E2">
        <w:t>,</w:t>
      </w:r>
      <w:r>
        <w:t xml:space="preserve"> </w:t>
      </w:r>
      <w:r w:rsidR="00332B8B">
        <w:t xml:space="preserve">and/or an </w:t>
      </w:r>
      <w:r w:rsidR="00332B8B" w:rsidRPr="00332B8B">
        <w:t>Improper State of Affairs or Circumstances</w:t>
      </w:r>
      <w:r w:rsidR="00332B8B">
        <w:t>.</w:t>
      </w:r>
      <w:r w:rsidR="00332B8B" w:rsidRPr="00332B8B">
        <w:t xml:space="preserve"> </w:t>
      </w:r>
      <w:r>
        <w:t>Such policies include:</w:t>
      </w:r>
    </w:p>
    <w:p w14:paraId="233C2063" w14:textId="17FA4940" w:rsidR="006B0CEE" w:rsidRDefault="007F71CD" w:rsidP="00337D6F">
      <w:pPr>
        <w:pStyle w:val="Body1"/>
        <w:numPr>
          <w:ilvl w:val="0"/>
          <w:numId w:val="16"/>
        </w:numPr>
      </w:pPr>
      <w:r>
        <w:t>Relevant policies and procedures governing fraud and financial crimes</w:t>
      </w:r>
      <w:r w:rsidR="006B0CEE">
        <w:t>.</w:t>
      </w:r>
    </w:p>
    <w:p w14:paraId="54B34131" w14:textId="3BF1B685" w:rsidR="006B0CEE" w:rsidRDefault="006B0CEE" w:rsidP="00337D6F">
      <w:pPr>
        <w:pStyle w:val="Body1"/>
        <w:numPr>
          <w:ilvl w:val="0"/>
          <w:numId w:val="16"/>
        </w:numPr>
      </w:pPr>
      <w:r>
        <w:t>Incident/Breach Reporting Policy.</w:t>
      </w:r>
    </w:p>
    <w:p w14:paraId="7BD8DCB9" w14:textId="42F3E089" w:rsidR="006B0CEE" w:rsidRDefault="006B0CEE" w:rsidP="00337D6F">
      <w:pPr>
        <w:pStyle w:val="Body1"/>
        <w:numPr>
          <w:ilvl w:val="0"/>
          <w:numId w:val="16"/>
        </w:numPr>
      </w:pPr>
      <w:r>
        <w:t>Information Security Policy.</w:t>
      </w:r>
    </w:p>
    <w:p w14:paraId="4998A2F0" w14:textId="4E5A5A5D" w:rsidR="006B0CEE" w:rsidRDefault="006B0CEE" w:rsidP="00337D6F">
      <w:pPr>
        <w:pStyle w:val="Body1"/>
        <w:numPr>
          <w:ilvl w:val="0"/>
          <w:numId w:val="16"/>
        </w:numPr>
      </w:pPr>
      <w:r>
        <w:t>Grievance and Complaint Handling Policy.</w:t>
      </w:r>
    </w:p>
    <w:p w14:paraId="7FAFA33B" w14:textId="36F24502" w:rsidR="006B0CEE" w:rsidRDefault="006B0CEE" w:rsidP="006B0CEE">
      <w:pPr>
        <w:pStyle w:val="Body1"/>
        <w:numPr>
          <w:ilvl w:val="0"/>
          <w:numId w:val="0"/>
        </w:numPr>
        <w:ind w:left="720"/>
      </w:pPr>
      <w:r>
        <w:t xml:space="preserve">Details of these policies and procedures are located on the </w:t>
      </w:r>
      <w:r w:rsidR="00332B8B">
        <w:t>I</w:t>
      </w:r>
      <w:r w:rsidR="005C7A91">
        <w:t>ntranet</w:t>
      </w:r>
      <w:r>
        <w:t xml:space="preserve"> and are available to all </w:t>
      </w:r>
      <w:r w:rsidR="00E47B2D">
        <w:t>employees</w:t>
      </w:r>
      <w:r>
        <w:t>. It is envisaged that the majority of matters raised will be addressed according to one of these policies</w:t>
      </w:r>
      <w:r w:rsidR="00332B8B">
        <w:t>.</w:t>
      </w:r>
    </w:p>
    <w:p w14:paraId="78C5C4CD" w14:textId="3615A708" w:rsidR="005A6AD2" w:rsidRDefault="006B0CEE" w:rsidP="006B0CEE">
      <w:pPr>
        <w:pStyle w:val="Body1"/>
      </w:pPr>
      <w:r>
        <w:t xml:space="preserve">In some circumstances, a </w:t>
      </w:r>
      <w:r w:rsidR="004801EC">
        <w:t>Disclosure</w:t>
      </w:r>
      <w:r>
        <w:t xml:space="preserve"> may be more appropriately investigated under another policy (e</w:t>
      </w:r>
      <w:r w:rsidR="005C7A91">
        <w:t>.</w:t>
      </w:r>
      <w:r>
        <w:t>g</w:t>
      </w:r>
      <w:r w:rsidR="005C7A91">
        <w:t>.</w:t>
      </w:r>
      <w:r>
        <w:t xml:space="preserve"> </w:t>
      </w:r>
      <w:r w:rsidR="00F86F2D">
        <w:t>Incident/Breach Reporting</w:t>
      </w:r>
      <w:r>
        <w:t xml:space="preserve"> Policy in the case of alleged </w:t>
      </w:r>
      <w:r w:rsidR="00F86F2D">
        <w:t>compliance breach</w:t>
      </w:r>
      <w:r>
        <w:t xml:space="preserve">) rather than the Policy. In these circumstances, the </w:t>
      </w:r>
      <w:r w:rsidR="004801EC">
        <w:t>Disclosure</w:t>
      </w:r>
      <w:r>
        <w:t xml:space="preserve"> will be investigated under the appropriate policy framework.</w:t>
      </w:r>
    </w:p>
    <w:p w14:paraId="0EA17B32" w14:textId="50B3E3AA" w:rsidR="005C4DA3" w:rsidRDefault="002008DC" w:rsidP="005C4DA3">
      <w:pPr>
        <w:pStyle w:val="Body1"/>
        <w:numPr>
          <w:ilvl w:val="0"/>
          <w:numId w:val="0"/>
        </w:numPr>
      </w:pPr>
      <w:r>
        <w:rPr>
          <w:b/>
          <w:bCs/>
        </w:rPr>
        <w:t xml:space="preserve">How can a </w:t>
      </w:r>
      <w:r w:rsidR="004801EC">
        <w:rPr>
          <w:b/>
          <w:bCs/>
        </w:rPr>
        <w:t>Disclosure</w:t>
      </w:r>
      <w:r>
        <w:rPr>
          <w:b/>
          <w:bCs/>
        </w:rPr>
        <w:t xml:space="preserve"> be made</w:t>
      </w:r>
      <w:r w:rsidR="00332B8B">
        <w:rPr>
          <w:b/>
          <w:bCs/>
        </w:rPr>
        <w:t>?</w:t>
      </w:r>
    </w:p>
    <w:p w14:paraId="3A422F73" w14:textId="2031CF65" w:rsidR="002008DC" w:rsidRDefault="002008DC" w:rsidP="002008DC">
      <w:pPr>
        <w:pStyle w:val="Body1"/>
      </w:pPr>
      <w:r>
        <w:t>Whistleblowers are encouraged to report matters in the first instance to their managers. However, there is no obligation to do so and reporting to a manager is not a pre-</w:t>
      </w:r>
      <w:r w:rsidR="00B12A62">
        <w:t>requisite</w:t>
      </w:r>
      <w:r>
        <w:t xml:space="preserve"> to qualifying for whistleblower protection under the Corporations Act.</w:t>
      </w:r>
    </w:p>
    <w:p w14:paraId="18233428" w14:textId="16410D02" w:rsidR="002008DC" w:rsidRDefault="002008DC" w:rsidP="002008DC">
      <w:pPr>
        <w:pStyle w:val="Body1"/>
      </w:pPr>
      <w:r>
        <w:t xml:space="preserve">For a </w:t>
      </w:r>
      <w:r w:rsidR="004801EC">
        <w:t>Disclosure</w:t>
      </w:r>
      <w:r>
        <w:t xml:space="preserve"> to qualify for protection under the Corporations Act, the </w:t>
      </w:r>
      <w:r w:rsidR="004801EC">
        <w:t>Disclosure</w:t>
      </w:r>
      <w:r>
        <w:t xml:space="preserve"> must be made to an eligible recipient. Whistleblowers can make reports directly to any of the following as eligible recipients:</w:t>
      </w:r>
    </w:p>
    <w:p w14:paraId="1994B328" w14:textId="11758D11" w:rsidR="002008DC" w:rsidRDefault="00990209" w:rsidP="00337D6F">
      <w:pPr>
        <w:pStyle w:val="Body1"/>
        <w:numPr>
          <w:ilvl w:val="0"/>
          <w:numId w:val="17"/>
        </w:numPr>
      </w:pPr>
      <w:r>
        <w:t>t</w:t>
      </w:r>
      <w:r w:rsidR="002008DC">
        <w:t>he Whistleblower Investigation Officer;</w:t>
      </w:r>
    </w:p>
    <w:p w14:paraId="78A9CA16" w14:textId="37F92B13" w:rsidR="002008DC" w:rsidRDefault="00990209" w:rsidP="00337D6F">
      <w:pPr>
        <w:pStyle w:val="Body1"/>
        <w:numPr>
          <w:ilvl w:val="0"/>
          <w:numId w:val="17"/>
        </w:numPr>
      </w:pPr>
      <w:r>
        <w:t>a</w:t>
      </w:r>
      <w:r w:rsidR="002008DC">
        <w:t>n Officer;</w:t>
      </w:r>
    </w:p>
    <w:p w14:paraId="24BAB5EA" w14:textId="194642E2" w:rsidR="002008DC" w:rsidRDefault="00990209" w:rsidP="00337D6F">
      <w:pPr>
        <w:pStyle w:val="Body1"/>
        <w:numPr>
          <w:ilvl w:val="0"/>
          <w:numId w:val="17"/>
        </w:numPr>
      </w:pPr>
      <w:r>
        <w:t>a</w:t>
      </w:r>
      <w:r w:rsidR="002008DC">
        <w:t xml:space="preserve"> Senior </w:t>
      </w:r>
      <w:r w:rsidR="001F2876">
        <w:t>Leader</w:t>
      </w:r>
      <w:r w:rsidR="002008DC">
        <w:t xml:space="preserve"> of </w:t>
      </w:r>
      <w:r w:rsidR="00F528E1" w:rsidRPr="00F528E1">
        <w:t xml:space="preserve"> </w:t>
      </w:r>
      <w:r w:rsidR="00F528E1">
        <w:t>People First Bank</w:t>
      </w:r>
      <w:r w:rsidR="002008DC">
        <w:t>;</w:t>
      </w:r>
    </w:p>
    <w:p w14:paraId="29E198AB" w14:textId="589A2865" w:rsidR="002008DC" w:rsidRDefault="00990209" w:rsidP="00337D6F">
      <w:pPr>
        <w:pStyle w:val="Body1"/>
        <w:numPr>
          <w:ilvl w:val="0"/>
          <w:numId w:val="17"/>
        </w:numPr>
      </w:pPr>
      <w:r>
        <w:t>a</w:t>
      </w:r>
      <w:r w:rsidR="002008DC">
        <w:t xml:space="preserve">n auditor of </w:t>
      </w:r>
      <w:r w:rsidR="00F528E1" w:rsidRPr="00F528E1">
        <w:t xml:space="preserve"> </w:t>
      </w:r>
      <w:r w:rsidR="00F528E1">
        <w:t>People First Bank</w:t>
      </w:r>
      <w:r w:rsidR="002008DC">
        <w:t xml:space="preserve">, or a member of an audit team conducting an audit of </w:t>
      </w:r>
      <w:r w:rsidR="00F528E1" w:rsidRPr="00F528E1">
        <w:t xml:space="preserve"> </w:t>
      </w:r>
      <w:r w:rsidR="00F528E1">
        <w:t>People First Bank</w:t>
      </w:r>
      <w:r w:rsidR="002008DC">
        <w:t>;</w:t>
      </w:r>
    </w:p>
    <w:p w14:paraId="4EAA969C" w14:textId="2D0C8E7F" w:rsidR="002008DC" w:rsidRDefault="00990209" w:rsidP="00337D6F">
      <w:pPr>
        <w:pStyle w:val="Body1"/>
        <w:numPr>
          <w:ilvl w:val="0"/>
          <w:numId w:val="17"/>
        </w:numPr>
      </w:pPr>
      <w:r>
        <w:t>a</w:t>
      </w:r>
      <w:r w:rsidR="002008DC">
        <w:t xml:space="preserve">n actuary of </w:t>
      </w:r>
      <w:r w:rsidR="00F528E1" w:rsidRPr="00F528E1">
        <w:t xml:space="preserve"> </w:t>
      </w:r>
      <w:r w:rsidR="00F528E1">
        <w:t>People First Bank</w:t>
      </w:r>
      <w:r w:rsidR="002008DC">
        <w:t>;</w:t>
      </w:r>
    </w:p>
    <w:p w14:paraId="0160CB3F" w14:textId="55C375E0" w:rsidR="002008DC" w:rsidRDefault="00990209" w:rsidP="00337D6F">
      <w:pPr>
        <w:pStyle w:val="Body1"/>
        <w:numPr>
          <w:ilvl w:val="0"/>
          <w:numId w:val="17"/>
        </w:numPr>
      </w:pPr>
      <w:r>
        <w:t>a</w:t>
      </w:r>
      <w:r w:rsidR="002008DC">
        <w:t xml:space="preserve">n independent external hotline service (Whistleblower Hotline by mail, telephone, email or their website. Details are available on the </w:t>
      </w:r>
      <w:r w:rsidR="00332B8B">
        <w:t>I</w:t>
      </w:r>
      <w:r w:rsidR="005C7A91">
        <w:t>ntranet</w:t>
      </w:r>
      <w:r w:rsidR="002008DC">
        <w:t xml:space="preserve"> and </w:t>
      </w:r>
      <w:r w:rsidR="00F528E1" w:rsidRPr="00F528E1">
        <w:t xml:space="preserve"> </w:t>
      </w:r>
      <w:r w:rsidR="00F528E1">
        <w:t>People First Bank</w:t>
      </w:r>
      <w:r w:rsidR="002008DC">
        <w:t xml:space="preserve"> website</w:t>
      </w:r>
      <w:r w:rsidR="005C7A91">
        <w:t>/s</w:t>
      </w:r>
      <w:r w:rsidR="002008DC">
        <w:t>);</w:t>
      </w:r>
    </w:p>
    <w:p w14:paraId="7961EAED" w14:textId="47FCFAF9" w:rsidR="002008DC" w:rsidRDefault="002008DC" w:rsidP="00337D6F">
      <w:pPr>
        <w:pStyle w:val="Body1"/>
        <w:numPr>
          <w:ilvl w:val="0"/>
          <w:numId w:val="17"/>
        </w:numPr>
      </w:pPr>
      <w:r>
        <w:t>ASIC;</w:t>
      </w:r>
    </w:p>
    <w:p w14:paraId="3C7E8B66" w14:textId="3E1EC886" w:rsidR="002008DC" w:rsidRDefault="002008DC" w:rsidP="00337D6F">
      <w:pPr>
        <w:pStyle w:val="Body1"/>
        <w:numPr>
          <w:ilvl w:val="0"/>
          <w:numId w:val="17"/>
        </w:numPr>
      </w:pPr>
      <w:r>
        <w:t>APRA;</w:t>
      </w:r>
    </w:p>
    <w:p w14:paraId="5DB68C76" w14:textId="375A9844" w:rsidR="002008DC" w:rsidRDefault="00990209" w:rsidP="00337D6F">
      <w:pPr>
        <w:pStyle w:val="Body1"/>
        <w:numPr>
          <w:ilvl w:val="0"/>
          <w:numId w:val="17"/>
        </w:numPr>
      </w:pPr>
      <w:r>
        <w:lastRenderedPageBreak/>
        <w:t>a</w:t>
      </w:r>
      <w:r w:rsidR="002008DC">
        <w:t>nother Commonwealth body prescribed by a regulation; or</w:t>
      </w:r>
    </w:p>
    <w:p w14:paraId="4FF06DF2" w14:textId="468E071D" w:rsidR="002008DC" w:rsidRDefault="00990209" w:rsidP="00337D6F">
      <w:pPr>
        <w:pStyle w:val="Body1"/>
        <w:numPr>
          <w:ilvl w:val="0"/>
          <w:numId w:val="17"/>
        </w:numPr>
      </w:pPr>
      <w:r>
        <w:t>a</w:t>
      </w:r>
      <w:r w:rsidR="002008DC">
        <w:t xml:space="preserve"> legal practitioner for the purposes of obtaining legal advice or legal representation in relation to the </w:t>
      </w:r>
      <w:r w:rsidR="004801EC">
        <w:t>Disclosure</w:t>
      </w:r>
      <w:r w:rsidR="002008DC">
        <w:t>. Whi</w:t>
      </w:r>
      <w:r w:rsidR="00051C80">
        <w:t>s</w:t>
      </w:r>
      <w:r w:rsidR="002008DC">
        <w:t xml:space="preserve">tleblowers should seek independent legal advice before making an Emergency </w:t>
      </w:r>
      <w:r w:rsidR="004801EC">
        <w:t>Disclosure</w:t>
      </w:r>
      <w:r w:rsidR="002008DC">
        <w:t xml:space="preserve"> or a Public Interest </w:t>
      </w:r>
      <w:r w:rsidR="004801EC">
        <w:t>Disclosure</w:t>
      </w:r>
      <w:r w:rsidR="002008DC">
        <w:t>.</w:t>
      </w:r>
    </w:p>
    <w:p w14:paraId="55B6B315" w14:textId="10CEBDB7" w:rsidR="002008DC" w:rsidRDefault="002008DC" w:rsidP="002008DC">
      <w:pPr>
        <w:pStyle w:val="Body1"/>
      </w:pPr>
      <w:r>
        <w:t xml:space="preserve">In limited circumstances, </w:t>
      </w:r>
      <w:r w:rsidR="004801EC">
        <w:t>Disclosure</w:t>
      </w:r>
      <w:r>
        <w:t xml:space="preserve">s qualifying for protection can be made to a member of Parliament (Federal or State) or a journalist as an Emergency </w:t>
      </w:r>
      <w:r w:rsidR="004801EC">
        <w:t>Disclosure</w:t>
      </w:r>
      <w:r>
        <w:t>, but only when:</w:t>
      </w:r>
    </w:p>
    <w:p w14:paraId="5D01021F" w14:textId="6650D28C" w:rsidR="002008DC" w:rsidRDefault="00F34B89" w:rsidP="00337D6F">
      <w:pPr>
        <w:pStyle w:val="Body1"/>
        <w:numPr>
          <w:ilvl w:val="0"/>
          <w:numId w:val="18"/>
        </w:numPr>
      </w:pPr>
      <w:r>
        <w:t>t</w:t>
      </w:r>
      <w:r w:rsidR="002008DC">
        <w:t xml:space="preserve">he Whistleblower has previously made the </w:t>
      </w:r>
      <w:r w:rsidR="004801EC">
        <w:t>Disclosure</w:t>
      </w:r>
      <w:r w:rsidR="002008DC">
        <w:t xml:space="preserve"> to ASIC, APRA or another Commonwealth body prescribed by regulation; and</w:t>
      </w:r>
    </w:p>
    <w:p w14:paraId="0ABB42C5" w14:textId="45AA201F" w:rsidR="002008DC" w:rsidRDefault="00F34B89" w:rsidP="00337D6F">
      <w:pPr>
        <w:pStyle w:val="Body1"/>
        <w:numPr>
          <w:ilvl w:val="0"/>
          <w:numId w:val="18"/>
        </w:numPr>
      </w:pPr>
      <w:r>
        <w:t>t</w:t>
      </w:r>
      <w:r w:rsidR="002008DC">
        <w:t xml:space="preserve">he Whistleblower has reasonable grounds to believe that the </w:t>
      </w:r>
      <w:r w:rsidR="004801EC">
        <w:t>Disclosure</w:t>
      </w:r>
      <w:r w:rsidR="002008DC">
        <w:t xml:space="preserve"> concerns a substantial and imminent danger to health or safety of 1 or more persons, or the natural environment; and</w:t>
      </w:r>
    </w:p>
    <w:p w14:paraId="4CFD3B6F" w14:textId="68615FD8" w:rsidR="002008DC" w:rsidRDefault="00F34B89" w:rsidP="00337D6F">
      <w:pPr>
        <w:pStyle w:val="Body1"/>
        <w:numPr>
          <w:ilvl w:val="0"/>
          <w:numId w:val="18"/>
        </w:numPr>
      </w:pPr>
      <w:r>
        <w:t>t</w:t>
      </w:r>
      <w:r w:rsidR="002008DC">
        <w:t xml:space="preserve">he Whistleblower has informed the entity to which the previous </w:t>
      </w:r>
      <w:r w:rsidR="004801EC">
        <w:t>Disclosure</w:t>
      </w:r>
      <w:r w:rsidR="002008DC">
        <w:t xml:space="preserve"> was made by written notification (including sufficient information to enable the previous </w:t>
      </w:r>
      <w:r w:rsidR="004801EC">
        <w:t>Disclosure</w:t>
      </w:r>
      <w:r w:rsidR="002008DC">
        <w:t xml:space="preserve"> be identified) that the Whistleblower intends to make an </w:t>
      </w:r>
      <w:r w:rsidR="00DD439F">
        <w:t xml:space="preserve">Emergency </w:t>
      </w:r>
      <w:r w:rsidR="004801EC">
        <w:t>Disclosure</w:t>
      </w:r>
      <w:r w:rsidR="002008DC">
        <w:t>; and</w:t>
      </w:r>
    </w:p>
    <w:p w14:paraId="29DDF02F" w14:textId="6BEABAA9" w:rsidR="002008DC" w:rsidRDefault="00F34B89" w:rsidP="00337D6F">
      <w:pPr>
        <w:pStyle w:val="Body1"/>
        <w:numPr>
          <w:ilvl w:val="0"/>
          <w:numId w:val="18"/>
        </w:numPr>
      </w:pPr>
      <w:r>
        <w:t>t</w:t>
      </w:r>
      <w:r w:rsidR="002008DC">
        <w:t xml:space="preserve">he information disclosed in the </w:t>
      </w:r>
      <w:r w:rsidR="00DD439F">
        <w:t xml:space="preserve">Emergency </w:t>
      </w:r>
      <w:r w:rsidR="004801EC">
        <w:t>Disclosure</w:t>
      </w:r>
      <w:r w:rsidR="002008DC">
        <w:t xml:space="preserve"> is no greater than is necessary to inform the recipient of the substantial and imminent danger.</w:t>
      </w:r>
    </w:p>
    <w:p w14:paraId="42541344" w14:textId="700F293B" w:rsidR="002008DC" w:rsidRDefault="002008DC" w:rsidP="002008DC">
      <w:pPr>
        <w:pStyle w:val="Body1"/>
      </w:pPr>
      <w:r>
        <w:t xml:space="preserve">Similar to an Emergency </w:t>
      </w:r>
      <w:r w:rsidR="004801EC">
        <w:t>Disclosure</w:t>
      </w:r>
      <w:r>
        <w:t xml:space="preserve">, a Public Interest </w:t>
      </w:r>
      <w:r w:rsidR="004801EC">
        <w:t>Disclosure</w:t>
      </w:r>
      <w:r>
        <w:t xml:space="preserve"> can be made to a member of Parliament or a journalist, but only when:</w:t>
      </w:r>
    </w:p>
    <w:p w14:paraId="2E73E987" w14:textId="10ADA6FC" w:rsidR="002008DC" w:rsidRDefault="00F34B89" w:rsidP="00337D6F">
      <w:pPr>
        <w:pStyle w:val="Body1"/>
        <w:numPr>
          <w:ilvl w:val="0"/>
          <w:numId w:val="19"/>
        </w:numPr>
      </w:pPr>
      <w:r>
        <w:t>t</w:t>
      </w:r>
      <w:r w:rsidR="002008DC">
        <w:t xml:space="preserve">he Whistleblower has previously made the </w:t>
      </w:r>
      <w:r w:rsidR="004801EC">
        <w:t>Disclosure</w:t>
      </w:r>
      <w:r w:rsidR="002008DC">
        <w:t xml:space="preserve"> to ASIC, APRA or another Commonwealth body prescribed by regulation; and</w:t>
      </w:r>
    </w:p>
    <w:p w14:paraId="2FD2A102" w14:textId="70EBD069" w:rsidR="002008DC" w:rsidRDefault="00F34B89" w:rsidP="00337D6F">
      <w:pPr>
        <w:pStyle w:val="Body1"/>
        <w:numPr>
          <w:ilvl w:val="0"/>
          <w:numId w:val="19"/>
        </w:numPr>
      </w:pPr>
      <w:r>
        <w:t>a</w:t>
      </w:r>
      <w:r w:rsidR="002008DC">
        <w:t xml:space="preserve"> 90 day period has passed since the previous </w:t>
      </w:r>
      <w:r w:rsidR="004801EC">
        <w:t>Disclosure</w:t>
      </w:r>
      <w:r w:rsidR="002008DC">
        <w:t xml:space="preserve"> was made; and</w:t>
      </w:r>
    </w:p>
    <w:p w14:paraId="3E778FB6" w14:textId="4A624D5F" w:rsidR="002008DC" w:rsidRDefault="00F34B89" w:rsidP="00337D6F">
      <w:pPr>
        <w:pStyle w:val="Body1"/>
        <w:numPr>
          <w:ilvl w:val="0"/>
          <w:numId w:val="19"/>
        </w:numPr>
      </w:pPr>
      <w:r>
        <w:t>t</w:t>
      </w:r>
      <w:r w:rsidR="002008DC">
        <w:t>he Whistleblower does not have reasonable grounds to believe that action has been, or will be, taken to address the matter;</w:t>
      </w:r>
    </w:p>
    <w:p w14:paraId="0BD1059F" w14:textId="26B08C1E" w:rsidR="002008DC" w:rsidRDefault="00F34B89" w:rsidP="00337D6F">
      <w:pPr>
        <w:pStyle w:val="Body1"/>
        <w:numPr>
          <w:ilvl w:val="0"/>
          <w:numId w:val="19"/>
        </w:numPr>
      </w:pPr>
      <w:r>
        <w:t>t</w:t>
      </w:r>
      <w:r w:rsidR="002008DC">
        <w:t xml:space="preserve">he Whistleblower has reasonable grounds to believe that a further </w:t>
      </w:r>
      <w:r w:rsidR="004801EC">
        <w:t>Disclosure</w:t>
      </w:r>
      <w:r w:rsidR="002008DC">
        <w:t xml:space="preserve"> would be in the public interest;</w:t>
      </w:r>
    </w:p>
    <w:p w14:paraId="6CD169B1" w14:textId="7FB61DBE" w:rsidR="002008DC" w:rsidRDefault="00F34B89" w:rsidP="00337D6F">
      <w:pPr>
        <w:pStyle w:val="Body1"/>
        <w:numPr>
          <w:ilvl w:val="0"/>
          <w:numId w:val="19"/>
        </w:numPr>
      </w:pPr>
      <w:r>
        <w:t>t</w:t>
      </w:r>
      <w:r w:rsidR="002008DC">
        <w:t xml:space="preserve">he Whistleblower has informed the entity to which the previous </w:t>
      </w:r>
      <w:r w:rsidR="004801EC">
        <w:t>Disclosure</w:t>
      </w:r>
      <w:r w:rsidR="002008DC">
        <w:t xml:space="preserve"> was made by written notification (including sufficient information to enable the previous </w:t>
      </w:r>
      <w:r w:rsidR="004801EC">
        <w:t>Disclosure</w:t>
      </w:r>
      <w:r w:rsidR="002008DC">
        <w:t xml:space="preserve"> be identified) that the Whistleblower intends to make a public interest </w:t>
      </w:r>
      <w:r w:rsidR="004801EC">
        <w:t>Disclosure</w:t>
      </w:r>
      <w:r w:rsidR="002008DC">
        <w:t>; and</w:t>
      </w:r>
    </w:p>
    <w:p w14:paraId="38D0AFB3" w14:textId="397480C6" w:rsidR="002008DC" w:rsidRDefault="00F34B89" w:rsidP="00337D6F">
      <w:pPr>
        <w:pStyle w:val="Body1"/>
        <w:numPr>
          <w:ilvl w:val="0"/>
          <w:numId w:val="19"/>
        </w:numPr>
      </w:pPr>
      <w:r>
        <w:t>t</w:t>
      </w:r>
      <w:r w:rsidR="002008DC">
        <w:t xml:space="preserve">he information disclosed in the public interest </w:t>
      </w:r>
      <w:r w:rsidR="004801EC">
        <w:t>Disclosure</w:t>
      </w:r>
      <w:r w:rsidR="002008DC">
        <w:t xml:space="preserve"> is no greater than is necessary to inform the recipient of the </w:t>
      </w:r>
      <w:r w:rsidR="00A21CC2">
        <w:t>Misconduct</w:t>
      </w:r>
      <w:r w:rsidR="002008DC">
        <w:t xml:space="preserve">, </w:t>
      </w:r>
      <w:r w:rsidR="004801EC">
        <w:t>Improper State of Affairs or Circumstance</w:t>
      </w:r>
      <w:r w:rsidR="002008DC">
        <w:t xml:space="preserve">s or conduct to which applies to the </w:t>
      </w:r>
      <w:r w:rsidR="004801EC">
        <w:t>Disclosure</w:t>
      </w:r>
      <w:r w:rsidR="002008DC">
        <w:t>.</w:t>
      </w:r>
    </w:p>
    <w:p w14:paraId="38F13E5E" w14:textId="51B3BD39" w:rsidR="002008DC" w:rsidRDefault="002008DC" w:rsidP="002008DC">
      <w:pPr>
        <w:pStyle w:val="Body1"/>
      </w:pPr>
      <w:r>
        <w:t xml:space="preserve">All </w:t>
      </w:r>
      <w:r w:rsidR="004801EC">
        <w:t>Disclosure</w:t>
      </w:r>
      <w:r>
        <w:t xml:space="preserve">s of </w:t>
      </w:r>
      <w:r w:rsidR="00A21CC2">
        <w:t>Reportable Conduct</w:t>
      </w:r>
      <w:r>
        <w:t xml:space="preserve"> made to </w:t>
      </w:r>
      <w:r w:rsidR="00F528E1" w:rsidRPr="00F528E1">
        <w:t xml:space="preserve"> </w:t>
      </w:r>
      <w:r w:rsidR="00F528E1">
        <w:t>People First Bank</w:t>
      </w:r>
      <w:r>
        <w:t xml:space="preserve">, including those made to the </w:t>
      </w:r>
      <w:r w:rsidR="00DD439F">
        <w:t>hotline</w:t>
      </w:r>
      <w:r>
        <w:t xml:space="preserve">, will be referred to the Whistleblower Investigations Officer. </w:t>
      </w:r>
      <w:r w:rsidR="00E47B2D">
        <w:t>Employees</w:t>
      </w:r>
      <w:r>
        <w:t xml:space="preserve"> to whom </w:t>
      </w:r>
      <w:r w:rsidR="004801EC">
        <w:t>Disclosure</w:t>
      </w:r>
      <w:r>
        <w:t>s are made must maintain the confidentiality of the identity of the Whistleblower (including in referral to the Whistleblower Investigations Officer) unless the Whistleblower has given permission for their identity to be disclosed.</w:t>
      </w:r>
    </w:p>
    <w:p w14:paraId="2DAC84C9" w14:textId="24CE60AC" w:rsidR="005C4DA3" w:rsidRDefault="002008DC" w:rsidP="002008DC">
      <w:pPr>
        <w:pStyle w:val="Body1"/>
      </w:pPr>
      <w:r>
        <w:lastRenderedPageBreak/>
        <w:t xml:space="preserve">Permission by the Whistleblower to disclose their identity may be given verbally, but it is preferable for </w:t>
      </w:r>
      <w:r w:rsidR="0034066E">
        <w:t xml:space="preserve">the </w:t>
      </w:r>
      <w:r>
        <w:t>Whistleblower’s consent to be in writing.</w:t>
      </w:r>
    </w:p>
    <w:p w14:paraId="22BDBD50" w14:textId="4E6189CD" w:rsidR="00687119" w:rsidRDefault="00687119" w:rsidP="00687119">
      <w:pPr>
        <w:pStyle w:val="Body1"/>
        <w:numPr>
          <w:ilvl w:val="0"/>
          <w:numId w:val="0"/>
        </w:numPr>
      </w:pPr>
      <w:r>
        <w:rPr>
          <w:b/>
          <w:bCs/>
        </w:rPr>
        <w:t>Investigation of Whistleblower Disclosures (details in Attachment 1)</w:t>
      </w:r>
    </w:p>
    <w:p w14:paraId="2CC41F3A" w14:textId="776D7F20" w:rsidR="00687119" w:rsidRDefault="00687119" w:rsidP="00687119">
      <w:pPr>
        <w:pStyle w:val="Body1"/>
      </w:pPr>
      <w:r>
        <w:t xml:space="preserve">An appropriate investigation will be conducted into all </w:t>
      </w:r>
      <w:r w:rsidR="004801EC">
        <w:t>Disclosure</w:t>
      </w:r>
      <w:r>
        <w:t xml:space="preserve">s by the Whistleblower Investigations Officer who will be impartial, fair and independent. The nature and scale of the investigation will be contingent on the circumstances of the </w:t>
      </w:r>
      <w:r w:rsidR="00A21CC2">
        <w:t>Reportable Conduct</w:t>
      </w:r>
      <w:r w:rsidR="00DD439F">
        <w:t xml:space="preserve">, Misconduct and/or </w:t>
      </w:r>
      <w:r w:rsidR="00DD439F" w:rsidRPr="00DD439F">
        <w:t>Improper State of Affairs or Circumstances</w:t>
      </w:r>
      <w:r>
        <w:t>.</w:t>
      </w:r>
    </w:p>
    <w:p w14:paraId="7AEEB687" w14:textId="6B5F35E8" w:rsidR="00687119" w:rsidRDefault="00687119" w:rsidP="00687119">
      <w:pPr>
        <w:pStyle w:val="Body1"/>
      </w:pPr>
      <w:r>
        <w:t>The rules of natural justice will be observed in that the investigation will be conducted without bias and any person against whom an allegation is made will be given the opportunity to respond.</w:t>
      </w:r>
    </w:p>
    <w:p w14:paraId="32DD5DAB" w14:textId="3EB2F26D" w:rsidR="00687119" w:rsidRDefault="00687119" w:rsidP="00687119">
      <w:pPr>
        <w:pStyle w:val="Body1"/>
      </w:pPr>
      <w:r>
        <w:t xml:space="preserve">The Whistleblower Investigation Officer with the approval of the Chief People Officer or the Chairman </w:t>
      </w:r>
      <w:r w:rsidR="00874B9D">
        <w:t xml:space="preserve">of the Board </w:t>
      </w:r>
      <w:r>
        <w:t>may engage internal or external professionals to assist in and/or conduct any investigation process.</w:t>
      </w:r>
    </w:p>
    <w:p w14:paraId="644981B9" w14:textId="6ED8F5ED" w:rsidR="00687119" w:rsidRDefault="00687119" w:rsidP="00337D6F">
      <w:pPr>
        <w:pStyle w:val="Body1"/>
      </w:pPr>
      <w:r>
        <w:t xml:space="preserve">Information obtained from a Whistleblower will only be disclosed to the extent necessary to conduct an investigation into the matter or if the Whistleblower consents to the </w:t>
      </w:r>
      <w:r w:rsidR="004801EC">
        <w:t>Disclosure</w:t>
      </w:r>
      <w:r>
        <w:t xml:space="preserve">, or as may be required by law. This consent may be applied in conjunction with various aspects of the </w:t>
      </w:r>
      <w:r w:rsidR="004801EC">
        <w:t>Disclosure</w:t>
      </w:r>
      <w:r>
        <w:t xml:space="preserve"> and subsequent investigation. For example, a Whistleblower may consent to their identity being disclosed to the Whistleblower Investigations Officer, but may not consent to their identity being disclosed during the investigation. A Whistleblower may remain anonymous in making a </w:t>
      </w:r>
      <w:r w:rsidR="004801EC">
        <w:t>Disclosure</w:t>
      </w:r>
      <w:r>
        <w:t xml:space="preserve">, during the course of investigation and after the investigation has been </w:t>
      </w:r>
      <w:r w:rsidR="00874B9D">
        <w:t>finalised</w:t>
      </w:r>
      <w:r>
        <w:t>. A Whistleblower may also refuse to answer questions they feel could reveal their identity at any time.</w:t>
      </w:r>
    </w:p>
    <w:p w14:paraId="7302871F" w14:textId="4426C336" w:rsidR="00687119" w:rsidRDefault="00687119" w:rsidP="00687119">
      <w:pPr>
        <w:pStyle w:val="Body1"/>
      </w:pPr>
      <w:r>
        <w:t>Where a Whistleblower has not consented to their identity being disclosed, all practicable steps will be taken to minimise the likelihood that the identity of a Whistleblower may be indirectly disclosed including during an investigation.</w:t>
      </w:r>
    </w:p>
    <w:p w14:paraId="4306A633" w14:textId="145F85AD" w:rsidR="00687119" w:rsidRDefault="00687119" w:rsidP="00687119">
      <w:pPr>
        <w:pStyle w:val="Body1"/>
      </w:pPr>
      <w:r>
        <w:t xml:space="preserve">Where possible, the Whistleblower will be kept informed of the outcome of the investigation of his or her </w:t>
      </w:r>
      <w:r w:rsidR="004801EC">
        <w:t>Disclosure</w:t>
      </w:r>
      <w:r>
        <w:t>, subject to privacy and confidentiality considerations by the Whistleblower Investigation Officer. All Whistleblowers must maintain confidentiality of all such reports, and not disclose the same to any person.</w:t>
      </w:r>
    </w:p>
    <w:p w14:paraId="7122C8C4" w14:textId="771120C8" w:rsidR="00687119" w:rsidRDefault="00687119" w:rsidP="00687119">
      <w:pPr>
        <w:pStyle w:val="Body1"/>
      </w:pPr>
      <w:r>
        <w:t xml:space="preserve">Unauthorised disclosure of information other than in accordance with </w:t>
      </w:r>
      <w:r w:rsidR="00874B9D">
        <w:t>the P</w:t>
      </w:r>
      <w:r>
        <w:t xml:space="preserve">olicy </w:t>
      </w:r>
      <w:r w:rsidR="00874B9D">
        <w:t xml:space="preserve">and Procedure </w:t>
      </w:r>
      <w:r>
        <w:t>may be the subject of disciplinary proceedings, including summary dismissal.</w:t>
      </w:r>
    </w:p>
    <w:p w14:paraId="038D182A" w14:textId="776F1DCD" w:rsidR="00687119" w:rsidRDefault="00687119" w:rsidP="00687119">
      <w:pPr>
        <w:pStyle w:val="Body1"/>
      </w:pPr>
      <w:r>
        <w:t xml:space="preserve">At the conclusion of the investigation, the Whistleblower Investigations Officer will generate a report outlining the findings of the investigation and provide recommendations. </w:t>
      </w:r>
      <w:r w:rsidR="00F528E1" w:rsidRPr="00F528E1">
        <w:t xml:space="preserve"> </w:t>
      </w:r>
      <w:r w:rsidR="00F528E1">
        <w:t>People First Bank</w:t>
      </w:r>
      <w:r>
        <w:t xml:space="preserve"> is committed to assessing the findings and recommendations of any investigation with a view to rectifying any wrongdoing as far as is practicable in the circumstances. The findings of the investigation may be used as the basis for disciplinary action, which may include termination of employment.</w:t>
      </w:r>
    </w:p>
    <w:p w14:paraId="4B24A7AF" w14:textId="5E1AB528" w:rsidR="00687119" w:rsidRDefault="00DA4028" w:rsidP="00687119">
      <w:pPr>
        <w:pStyle w:val="Body1"/>
        <w:numPr>
          <w:ilvl w:val="0"/>
          <w:numId w:val="0"/>
        </w:numPr>
      </w:pPr>
      <w:r>
        <w:rPr>
          <w:b/>
          <w:bCs/>
        </w:rPr>
        <w:t>Protection of Whistleblowers (details in Attachment 2)</w:t>
      </w:r>
    </w:p>
    <w:p w14:paraId="09EA934C" w14:textId="710717B1" w:rsidR="00DA4028" w:rsidRDefault="00DA4028" w:rsidP="00DA4028">
      <w:pPr>
        <w:pStyle w:val="Body1"/>
      </w:pPr>
      <w:r>
        <w:t xml:space="preserve">A Whistleblower who believes he or she, or his or her family, has been penalised or disadvantaged or suffered a </w:t>
      </w:r>
      <w:r w:rsidR="00874B9D">
        <w:t xml:space="preserve">Detriment </w:t>
      </w:r>
      <w:r>
        <w:t xml:space="preserve">by reason of their status as a Whistleblower, should immediately report the same to the Whistleblower Protection Officer. A Whistleblower may also seek advice or contact </w:t>
      </w:r>
      <w:r>
        <w:lastRenderedPageBreak/>
        <w:t xml:space="preserve">regulatory bodies such as ASIC, APRA or the </w:t>
      </w:r>
      <w:r w:rsidR="00874B9D">
        <w:t xml:space="preserve">Australian Taxation Office </w:t>
      </w:r>
      <w:r>
        <w:t xml:space="preserve">if they believe they have suffered a </w:t>
      </w:r>
      <w:r w:rsidR="00874B9D">
        <w:t>Detriment</w:t>
      </w:r>
      <w:r>
        <w:t>.</w:t>
      </w:r>
    </w:p>
    <w:p w14:paraId="0721923F" w14:textId="7CD74977" w:rsidR="00DA4028" w:rsidRDefault="00DA4028" w:rsidP="00DA4028">
      <w:pPr>
        <w:pStyle w:val="Body1"/>
      </w:pPr>
      <w:r>
        <w:t xml:space="preserve">The Whistleblower may request that relocation or leave of absence be provided as a means of protection. Any such requests will be considered in good faith by the Whistleblower Protection Officer for approval by the </w:t>
      </w:r>
      <w:r w:rsidR="00874B9D">
        <w:t>Chief People Officer</w:t>
      </w:r>
      <w:r>
        <w:t xml:space="preserve">. As a matter of practical necessity, such a request may require that the Whistleblower consent to their identity being disclosed to relevant </w:t>
      </w:r>
      <w:r w:rsidR="00F528E1" w:rsidRPr="00F528E1">
        <w:t xml:space="preserve"> </w:t>
      </w:r>
      <w:r w:rsidR="00F528E1">
        <w:t>People First Bank</w:t>
      </w:r>
      <w:r>
        <w:t xml:space="preserve"> </w:t>
      </w:r>
      <w:r w:rsidR="00E47B2D">
        <w:t>employees</w:t>
      </w:r>
      <w:r>
        <w:t>.</w:t>
      </w:r>
    </w:p>
    <w:p w14:paraId="2DF420E0" w14:textId="6A2A4E24" w:rsidR="00DA4028" w:rsidRDefault="00DA4028" w:rsidP="00DA4028">
      <w:pPr>
        <w:pStyle w:val="Body1"/>
      </w:pPr>
      <w:r>
        <w:t xml:space="preserve">Any request for relocation or leave of absence must be in writing. Leave of absence will, in the first instance, be debited from the Whistleblower’s existing leave entitlements, although </w:t>
      </w:r>
      <w:r w:rsidR="00F528E1" w:rsidRPr="00F528E1">
        <w:t xml:space="preserve"> </w:t>
      </w:r>
      <w:r w:rsidR="00F528E1">
        <w:t>People First Bank</w:t>
      </w:r>
      <w:r>
        <w:t xml:space="preserve"> may approve a paid leave of absence, in the absence of existing entitlements, at its discretion.</w:t>
      </w:r>
    </w:p>
    <w:p w14:paraId="0CB5B4CB" w14:textId="747AC032" w:rsidR="00687119" w:rsidRDefault="00DA4028" w:rsidP="00DA4028">
      <w:pPr>
        <w:pStyle w:val="Body1"/>
      </w:pPr>
      <w:r>
        <w:t>The Whistleblower Protection Officer must inform the Whistleblower Investigation Officer of any instances of requests for relocation or leave of absence.</w:t>
      </w:r>
    </w:p>
    <w:p w14:paraId="242C2711" w14:textId="3972DDD9" w:rsidR="00DA4028" w:rsidRDefault="00DA4028" w:rsidP="00DA4028">
      <w:pPr>
        <w:pStyle w:val="Body1"/>
        <w:numPr>
          <w:ilvl w:val="0"/>
          <w:numId w:val="0"/>
        </w:numPr>
      </w:pPr>
      <w:r>
        <w:rPr>
          <w:b/>
          <w:bCs/>
        </w:rPr>
        <w:t>Reporting Whistleblower Disclosures</w:t>
      </w:r>
    </w:p>
    <w:p w14:paraId="7D049847" w14:textId="08C5C59E" w:rsidR="002C2773" w:rsidRDefault="00EB31B5" w:rsidP="00EB31B5">
      <w:pPr>
        <w:pStyle w:val="Body1"/>
      </w:pPr>
      <w:r>
        <w:t xml:space="preserve">The Whistleblower Investigation Officer will report to the Chief People Officer each month whether any </w:t>
      </w:r>
      <w:r w:rsidR="004801EC">
        <w:t>Disclosure</w:t>
      </w:r>
      <w:r>
        <w:t xml:space="preserve">s have been made. The Chief People Officer will report </w:t>
      </w:r>
      <w:r w:rsidR="0069699C">
        <w:t xml:space="preserve">whether any Disclosures have been reported </w:t>
      </w:r>
      <w:r>
        <w:t>to the</w:t>
      </w:r>
      <w:r w:rsidR="002C2773">
        <w:t>:</w:t>
      </w:r>
    </w:p>
    <w:p w14:paraId="7712DA6C" w14:textId="0D80EB68" w:rsidR="0069699C" w:rsidRDefault="0069699C" w:rsidP="0069699C">
      <w:pPr>
        <w:pStyle w:val="Body1"/>
        <w:numPr>
          <w:ilvl w:val="7"/>
          <w:numId w:val="4"/>
        </w:numPr>
        <w:ind w:left="1134" w:hanging="425"/>
      </w:pPr>
      <w:r>
        <w:t>Chief Executive Officer each month.</w:t>
      </w:r>
    </w:p>
    <w:p w14:paraId="42D57EB7" w14:textId="471540F5" w:rsidR="00EB31B5" w:rsidRDefault="00EB31B5" w:rsidP="00182D3B">
      <w:pPr>
        <w:pStyle w:val="Body1"/>
        <w:numPr>
          <w:ilvl w:val="7"/>
          <w:numId w:val="4"/>
        </w:numPr>
        <w:ind w:left="1134" w:hanging="425"/>
      </w:pPr>
      <w:r>
        <w:t xml:space="preserve">Board </w:t>
      </w:r>
      <w:r w:rsidR="00CA7D8E">
        <w:t>at the next available Board meeting</w:t>
      </w:r>
      <w:r>
        <w:t>.</w:t>
      </w:r>
    </w:p>
    <w:p w14:paraId="18C8AE87" w14:textId="1569D138" w:rsidR="002179D7" w:rsidRDefault="00EB31B5" w:rsidP="00EB31B5">
      <w:pPr>
        <w:pStyle w:val="Body1"/>
      </w:pPr>
      <w:r>
        <w:t xml:space="preserve">The Whistleblower Investigation Officer and the Whistleblower Protection Officer will both report their findings and actions to the </w:t>
      </w:r>
      <w:r w:rsidR="002C2773">
        <w:t xml:space="preserve">Chief People Officer. </w:t>
      </w:r>
    </w:p>
    <w:p w14:paraId="01CEC57B" w14:textId="3EECA0D5" w:rsidR="00DA4028" w:rsidRDefault="002C2773" w:rsidP="00EB31B5">
      <w:pPr>
        <w:pStyle w:val="Body1"/>
      </w:pPr>
      <w:r>
        <w:t xml:space="preserve">The Chief People Officer will </w:t>
      </w:r>
      <w:r w:rsidR="0069699C">
        <w:t xml:space="preserve">appropriately </w:t>
      </w:r>
      <w:r>
        <w:t xml:space="preserve">inform the Chief Executive Officer, the </w:t>
      </w:r>
      <w:r w:rsidR="00013AA3">
        <w:t xml:space="preserve">Board </w:t>
      </w:r>
      <w:r w:rsidR="00EB31B5">
        <w:t xml:space="preserve">Audit Committee </w:t>
      </w:r>
      <w:r>
        <w:t xml:space="preserve">and </w:t>
      </w:r>
      <w:r w:rsidR="00EB31B5">
        <w:t xml:space="preserve">the </w:t>
      </w:r>
      <w:r w:rsidR="00013AA3">
        <w:t xml:space="preserve">Board </w:t>
      </w:r>
      <w:r>
        <w:t>of the report(s) received.</w:t>
      </w:r>
      <w:r w:rsidR="00EB31B5">
        <w:t>.</w:t>
      </w:r>
    </w:p>
    <w:p w14:paraId="0430206C" w14:textId="3E0BB6BB" w:rsidR="00A11CCD" w:rsidRPr="00182D3B" w:rsidRDefault="00A11CCD" w:rsidP="00182D3B">
      <w:pPr>
        <w:pStyle w:val="Body1"/>
        <w:numPr>
          <w:ilvl w:val="0"/>
          <w:numId w:val="0"/>
        </w:numPr>
        <w:rPr>
          <w:b/>
          <w:bCs/>
        </w:rPr>
      </w:pPr>
      <w:r w:rsidRPr="00182D3B">
        <w:rPr>
          <w:b/>
          <w:bCs/>
        </w:rPr>
        <w:t>Annual Policy and Effectiveness Review</w:t>
      </w:r>
    </w:p>
    <w:p w14:paraId="09651135" w14:textId="63B4A009" w:rsidR="009E5082" w:rsidRDefault="00A11CCD" w:rsidP="00EB31B5">
      <w:pPr>
        <w:pStyle w:val="Body1"/>
      </w:pPr>
      <w:r>
        <w:t>As part of the Policy review process, t</w:t>
      </w:r>
      <w:r w:rsidR="009E5082">
        <w:t xml:space="preserve">he Whistleblower Investigation Officer will </w:t>
      </w:r>
      <w:r>
        <w:t>undertake an annual effectiveness review of the Policy and associated Procedure. The results of the review will be</w:t>
      </w:r>
      <w:r w:rsidR="009E5082">
        <w:t xml:space="preserve"> report</w:t>
      </w:r>
      <w:r>
        <w:t>ed</w:t>
      </w:r>
      <w:r w:rsidR="009E5082">
        <w:t xml:space="preserve"> to the Chief People Officer</w:t>
      </w:r>
      <w:r w:rsidR="00F60957">
        <w:t xml:space="preserve">.  The Chief People Officer will appropriately inform the Chief Executive Officer, the Board Audit Committee and the Board of the </w:t>
      </w:r>
      <w:r w:rsidR="002179D7">
        <w:t>effectiveness review</w:t>
      </w:r>
      <w:r>
        <w:t xml:space="preserve"> as part of the annual Policy review</w:t>
      </w:r>
      <w:r w:rsidR="00F60957">
        <w:t>.</w:t>
      </w:r>
      <w:r w:rsidR="0052607A">
        <w:t xml:space="preserve"> </w:t>
      </w:r>
    </w:p>
    <w:p w14:paraId="28D4E138" w14:textId="099E2D3C" w:rsidR="00EB31B5" w:rsidRDefault="00EB31B5" w:rsidP="00EB31B5">
      <w:pPr>
        <w:pStyle w:val="Body1"/>
        <w:numPr>
          <w:ilvl w:val="0"/>
          <w:numId w:val="0"/>
        </w:numPr>
      </w:pPr>
      <w:r>
        <w:rPr>
          <w:b/>
          <w:bCs/>
        </w:rPr>
        <w:t>Conflicts of Interest</w:t>
      </w:r>
    </w:p>
    <w:p w14:paraId="1B00FA59" w14:textId="16E2EBF7" w:rsidR="00EB31B5" w:rsidRDefault="00EB31B5" w:rsidP="00EB31B5">
      <w:pPr>
        <w:pStyle w:val="Body1"/>
      </w:pPr>
      <w:r>
        <w:t xml:space="preserve">In circumstances where </w:t>
      </w:r>
      <w:r w:rsidR="00E47B2D">
        <w:t>employees</w:t>
      </w:r>
      <w:r>
        <w:t xml:space="preserve"> with </w:t>
      </w:r>
      <w:r w:rsidR="00013AA3">
        <w:t xml:space="preserve">responsibilities </w:t>
      </w:r>
      <w:r>
        <w:t xml:space="preserve">under the Policy or </w:t>
      </w:r>
      <w:r w:rsidR="00013AA3">
        <w:t xml:space="preserve">this </w:t>
      </w:r>
      <w:r>
        <w:t xml:space="preserve">Procedure has a conflict of interest either through being accused of </w:t>
      </w:r>
      <w:r w:rsidR="00A21CC2">
        <w:t>Reportable Conduct</w:t>
      </w:r>
      <w:r>
        <w:t>,</w:t>
      </w:r>
      <w:r w:rsidR="00013AA3">
        <w:t xml:space="preserve"> Misconduct or involvement in an </w:t>
      </w:r>
      <w:r w:rsidR="00013AA3" w:rsidRPr="00013AA3">
        <w:t>Improper State of Affairs or Circumstances</w:t>
      </w:r>
      <w:r w:rsidR="00013AA3">
        <w:t>,</w:t>
      </w:r>
      <w:r>
        <w:t xml:space="preserve"> or where he or she has a close personal relationship with the person against whom the accusation is made, he or she will be excluded from involvement at any stage </w:t>
      </w:r>
      <w:r w:rsidR="00013AA3">
        <w:t xml:space="preserve">in </w:t>
      </w:r>
      <w:r>
        <w:t xml:space="preserve">the Whistleblower </w:t>
      </w:r>
      <w:r w:rsidR="00013AA3">
        <w:t>process</w:t>
      </w:r>
      <w:r>
        <w:t>.</w:t>
      </w:r>
    </w:p>
    <w:p w14:paraId="794BB06A" w14:textId="6550CA05" w:rsidR="00EB31B5" w:rsidRDefault="00EB31B5" w:rsidP="00EB31B5">
      <w:pPr>
        <w:pStyle w:val="Body1"/>
      </w:pPr>
      <w:r>
        <w:t xml:space="preserve">Where a conflict of interest exists, the </w:t>
      </w:r>
      <w:r w:rsidR="00013AA3">
        <w:t>responsibilities</w:t>
      </w:r>
      <w:r>
        <w:t xml:space="preserve"> under the Policy and </w:t>
      </w:r>
      <w:r w:rsidR="00013AA3">
        <w:t xml:space="preserve">this </w:t>
      </w:r>
      <w:r>
        <w:t>Procedure will be exercised according to the following table:</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1"/>
        <w:gridCol w:w="4140"/>
      </w:tblGrid>
      <w:tr w:rsidR="003345B2" w:rsidRPr="003345B2" w14:paraId="5771E0BD" w14:textId="77777777" w:rsidTr="003345B2">
        <w:trPr>
          <w:trHeight w:val="440"/>
        </w:trPr>
        <w:tc>
          <w:tcPr>
            <w:tcW w:w="3951" w:type="dxa"/>
            <w:shd w:val="clear" w:color="auto" w:fill="C0504D"/>
          </w:tcPr>
          <w:p w14:paraId="1864988E" w14:textId="77777777" w:rsidR="003345B2" w:rsidRPr="00AA1DC1" w:rsidRDefault="003345B2" w:rsidP="003345B2">
            <w:pPr>
              <w:kinsoku w:val="0"/>
              <w:overflowPunct w:val="0"/>
              <w:autoSpaceDE w:val="0"/>
              <w:autoSpaceDN w:val="0"/>
              <w:adjustRightInd w:val="0"/>
              <w:spacing w:before="54" w:after="0" w:line="240" w:lineRule="auto"/>
              <w:ind w:left="112"/>
              <w:rPr>
                <w:rFonts w:cstheme="minorHAnsi"/>
                <w:b/>
                <w:bCs/>
                <w:color w:val="FFFFFF"/>
              </w:rPr>
            </w:pPr>
            <w:r w:rsidRPr="00AA1DC1">
              <w:rPr>
                <w:rFonts w:cstheme="minorHAnsi"/>
                <w:b/>
                <w:bCs/>
                <w:color w:val="FFFFFF"/>
              </w:rPr>
              <w:t>POSITION</w:t>
            </w:r>
          </w:p>
        </w:tc>
        <w:tc>
          <w:tcPr>
            <w:tcW w:w="4140" w:type="dxa"/>
            <w:shd w:val="clear" w:color="auto" w:fill="C0504D"/>
          </w:tcPr>
          <w:p w14:paraId="663D444B" w14:textId="77777777" w:rsidR="003345B2" w:rsidRPr="00AA1DC1" w:rsidRDefault="003345B2" w:rsidP="003345B2">
            <w:pPr>
              <w:kinsoku w:val="0"/>
              <w:overflowPunct w:val="0"/>
              <w:autoSpaceDE w:val="0"/>
              <w:autoSpaceDN w:val="0"/>
              <w:adjustRightInd w:val="0"/>
              <w:spacing w:before="54" w:after="0" w:line="240" w:lineRule="auto"/>
              <w:ind w:left="583"/>
              <w:rPr>
                <w:rFonts w:cstheme="minorHAnsi"/>
                <w:b/>
                <w:bCs/>
                <w:color w:val="FFFFFF"/>
              </w:rPr>
            </w:pPr>
            <w:r w:rsidRPr="00AA1DC1">
              <w:rPr>
                <w:rFonts w:cstheme="minorHAnsi"/>
                <w:b/>
                <w:bCs/>
                <w:color w:val="FFFFFF"/>
              </w:rPr>
              <w:t>ALTERNATE POSITION</w:t>
            </w:r>
          </w:p>
        </w:tc>
      </w:tr>
      <w:tr w:rsidR="003345B2" w:rsidRPr="003345B2" w14:paraId="1657EDA2" w14:textId="77777777" w:rsidTr="003345B2">
        <w:trPr>
          <w:trHeight w:val="453"/>
        </w:trPr>
        <w:tc>
          <w:tcPr>
            <w:tcW w:w="3951" w:type="dxa"/>
          </w:tcPr>
          <w:p w14:paraId="46C7974A" w14:textId="676305EB" w:rsidR="003345B2" w:rsidRPr="00AA1DC1" w:rsidRDefault="00013AA3" w:rsidP="001F2876">
            <w:pPr>
              <w:kinsoku w:val="0"/>
              <w:overflowPunct w:val="0"/>
              <w:autoSpaceDE w:val="0"/>
              <w:autoSpaceDN w:val="0"/>
              <w:adjustRightInd w:val="0"/>
              <w:spacing w:before="58" w:after="0" w:line="240" w:lineRule="auto"/>
              <w:ind w:left="108"/>
              <w:rPr>
                <w:rFonts w:cstheme="minorHAnsi"/>
              </w:rPr>
            </w:pPr>
            <w:r w:rsidRPr="00AA1DC1">
              <w:rPr>
                <w:rFonts w:cstheme="minorHAnsi"/>
              </w:rPr>
              <w:lastRenderedPageBreak/>
              <w:t>Chairman of the Board</w:t>
            </w:r>
          </w:p>
        </w:tc>
        <w:tc>
          <w:tcPr>
            <w:tcW w:w="4140" w:type="dxa"/>
          </w:tcPr>
          <w:p w14:paraId="7203C98C" w14:textId="3F0651A9" w:rsidR="003345B2" w:rsidRPr="00AA1DC1" w:rsidRDefault="00013AA3" w:rsidP="003345B2">
            <w:pPr>
              <w:kinsoku w:val="0"/>
              <w:overflowPunct w:val="0"/>
              <w:autoSpaceDE w:val="0"/>
              <w:autoSpaceDN w:val="0"/>
              <w:adjustRightInd w:val="0"/>
              <w:spacing w:before="58" w:after="0" w:line="240" w:lineRule="auto"/>
              <w:ind w:left="473"/>
              <w:rPr>
                <w:rFonts w:cstheme="minorHAnsi"/>
              </w:rPr>
            </w:pPr>
            <w:r w:rsidRPr="00AA1DC1">
              <w:rPr>
                <w:rFonts w:cstheme="minorHAnsi"/>
              </w:rPr>
              <w:t>Another Board Member</w:t>
            </w:r>
          </w:p>
        </w:tc>
      </w:tr>
      <w:tr w:rsidR="003345B2" w:rsidRPr="003345B2" w14:paraId="161313ED" w14:textId="77777777" w:rsidTr="003345B2">
        <w:trPr>
          <w:trHeight w:val="455"/>
        </w:trPr>
        <w:tc>
          <w:tcPr>
            <w:tcW w:w="3951" w:type="dxa"/>
          </w:tcPr>
          <w:p w14:paraId="46441760" w14:textId="77777777" w:rsidR="003345B2" w:rsidRPr="00AA1DC1" w:rsidRDefault="003345B2" w:rsidP="003345B2">
            <w:pPr>
              <w:kinsoku w:val="0"/>
              <w:overflowPunct w:val="0"/>
              <w:autoSpaceDE w:val="0"/>
              <w:autoSpaceDN w:val="0"/>
              <w:adjustRightInd w:val="0"/>
              <w:spacing w:before="60" w:after="0" w:line="240" w:lineRule="auto"/>
              <w:ind w:left="107"/>
              <w:rPr>
                <w:rFonts w:cstheme="minorHAnsi"/>
              </w:rPr>
            </w:pPr>
            <w:r w:rsidRPr="00AA1DC1">
              <w:rPr>
                <w:rFonts w:cstheme="minorHAnsi"/>
              </w:rPr>
              <w:t>Chief People Officer</w:t>
            </w:r>
          </w:p>
        </w:tc>
        <w:tc>
          <w:tcPr>
            <w:tcW w:w="4140" w:type="dxa"/>
          </w:tcPr>
          <w:p w14:paraId="3D418834" w14:textId="77777777" w:rsidR="003345B2" w:rsidRPr="00AA1DC1" w:rsidRDefault="003345B2" w:rsidP="003345B2">
            <w:pPr>
              <w:kinsoku w:val="0"/>
              <w:overflowPunct w:val="0"/>
              <w:autoSpaceDE w:val="0"/>
              <w:autoSpaceDN w:val="0"/>
              <w:adjustRightInd w:val="0"/>
              <w:spacing w:before="60" w:after="0" w:line="240" w:lineRule="auto"/>
              <w:ind w:left="473"/>
              <w:rPr>
                <w:rFonts w:cstheme="minorHAnsi"/>
              </w:rPr>
            </w:pPr>
            <w:r w:rsidRPr="00AA1DC1">
              <w:rPr>
                <w:rFonts w:cstheme="minorHAnsi"/>
              </w:rPr>
              <w:t>Chief Executive Officer</w:t>
            </w:r>
          </w:p>
        </w:tc>
      </w:tr>
      <w:tr w:rsidR="003345B2" w:rsidRPr="003345B2" w14:paraId="253DA6CC" w14:textId="77777777" w:rsidTr="003345B2">
        <w:trPr>
          <w:trHeight w:val="453"/>
        </w:trPr>
        <w:tc>
          <w:tcPr>
            <w:tcW w:w="3951" w:type="dxa"/>
          </w:tcPr>
          <w:p w14:paraId="74F02730" w14:textId="77777777" w:rsidR="003345B2" w:rsidRPr="00AA1DC1" w:rsidRDefault="003345B2" w:rsidP="003345B2">
            <w:pPr>
              <w:kinsoku w:val="0"/>
              <w:overflowPunct w:val="0"/>
              <w:autoSpaceDE w:val="0"/>
              <w:autoSpaceDN w:val="0"/>
              <w:adjustRightInd w:val="0"/>
              <w:spacing w:before="57" w:after="0" w:line="240" w:lineRule="auto"/>
              <w:ind w:left="107"/>
              <w:rPr>
                <w:rFonts w:cstheme="minorHAnsi"/>
              </w:rPr>
            </w:pPr>
            <w:r w:rsidRPr="00AA1DC1">
              <w:rPr>
                <w:rFonts w:cstheme="minorHAnsi"/>
              </w:rPr>
              <w:t>Whistleblower Investigation Officer</w:t>
            </w:r>
          </w:p>
        </w:tc>
        <w:tc>
          <w:tcPr>
            <w:tcW w:w="4140" w:type="dxa"/>
          </w:tcPr>
          <w:p w14:paraId="3C1C5034" w14:textId="77777777" w:rsidR="003345B2" w:rsidRPr="00AA1DC1" w:rsidRDefault="003345B2" w:rsidP="003345B2">
            <w:pPr>
              <w:kinsoku w:val="0"/>
              <w:overflowPunct w:val="0"/>
              <w:autoSpaceDE w:val="0"/>
              <w:autoSpaceDN w:val="0"/>
              <w:adjustRightInd w:val="0"/>
              <w:spacing w:before="38" w:after="0" w:line="240" w:lineRule="auto"/>
              <w:ind w:left="473"/>
              <w:rPr>
                <w:rFonts w:cstheme="minorHAnsi"/>
              </w:rPr>
            </w:pPr>
            <w:r w:rsidRPr="00AA1DC1">
              <w:rPr>
                <w:rFonts w:cstheme="minorHAnsi"/>
              </w:rPr>
              <w:t>Chief People Officer</w:t>
            </w:r>
          </w:p>
        </w:tc>
      </w:tr>
      <w:tr w:rsidR="003345B2" w:rsidRPr="003345B2" w14:paraId="1A42958A" w14:textId="77777777" w:rsidTr="003345B2">
        <w:trPr>
          <w:trHeight w:val="410"/>
        </w:trPr>
        <w:tc>
          <w:tcPr>
            <w:tcW w:w="3951" w:type="dxa"/>
          </w:tcPr>
          <w:p w14:paraId="493493A9" w14:textId="77777777" w:rsidR="003345B2" w:rsidRPr="00AA1DC1" w:rsidRDefault="003345B2" w:rsidP="003345B2">
            <w:pPr>
              <w:kinsoku w:val="0"/>
              <w:overflowPunct w:val="0"/>
              <w:autoSpaceDE w:val="0"/>
              <w:autoSpaceDN w:val="0"/>
              <w:adjustRightInd w:val="0"/>
              <w:spacing w:before="57" w:after="0" w:line="240" w:lineRule="auto"/>
              <w:ind w:left="107"/>
              <w:rPr>
                <w:rFonts w:cstheme="minorHAnsi"/>
              </w:rPr>
            </w:pPr>
            <w:r w:rsidRPr="00AA1DC1">
              <w:rPr>
                <w:rFonts w:cstheme="minorHAnsi"/>
              </w:rPr>
              <w:t>Whistleblower Protection Officer</w:t>
            </w:r>
          </w:p>
        </w:tc>
        <w:tc>
          <w:tcPr>
            <w:tcW w:w="4140" w:type="dxa"/>
          </w:tcPr>
          <w:p w14:paraId="0111930A" w14:textId="77777777" w:rsidR="003345B2" w:rsidRPr="00AA1DC1" w:rsidRDefault="003345B2" w:rsidP="003345B2">
            <w:pPr>
              <w:kinsoku w:val="0"/>
              <w:overflowPunct w:val="0"/>
              <w:autoSpaceDE w:val="0"/>
              <w:autoSpaceDN w:val="0"/>
              <w:adjustRightInd w:val="0"/>
              <w:spacing w:before="57" w:after="0" w:line="240" w:lineRule="auto"/>
              <w:ind w:left="473"/>
              <w:rPr>
                <w:rFonts w:cstheme="minorHAnsi"/>
              </w:rPr>
            </w:pPr>
            <w:r w:rsidRPr="00AA1DC1">
              <w:rPr>
                <w:rFonts w:cstheme="minorHAnsi"/>
              </w:rPr>
              <w:t>Head of Learning and Development</w:t>
            </w:r>
          </w:p>
        </w:tc>
      </w:tr>
    </w:tbl>
    <w:p w14:paraId="727BA9CA" w14:textId="77777777" w:rsidR="003345B2" w:rsidRPr="00A96DB9" w:rsidRDefault="003345B2" w:rsidP="003345B2">
      <w:pPr>
        <w:pStyle w:val="Body1"/>
        <w:numPr>
          <w:ilvl w:val="0"/>
          <w:numId w:val="0"/>
        </w:numPr>
        <w:ind w:left="720"/>
      </w:pPr>
    </w:p>
    <w:p w14:paraId="27C9A365" w14:textId="77777777" w:rsidR="001D6405" w:rsidRPr="00F90186" w:rsidRDefault="001D6405" w:rsidP="000C5083">
      <w:pPr>
        <w:pStyle w:val="Heading1"/>
      </w:pPr>
      <w:bookmarkStart w:id="8" w:name="_Toc122068960"/>
      <w:r w:rsidRPr="00F90186">
        <w:t>Related Documents</w:t>
      </w:r>
      <w:bookmarkEnd w:id="8"/>
    </w:p>
    <w:p w14:paraId="7D8E1CE6" w14:textId="77777777" w:rsidR="001D6405" w:rsidRPr="00F90186" w:rsidRDefault="001D6405" w:rsidP="0006078C">
      <w:pPr>
        <w:pStyle w:val="Body1"/>
      </w:pPr>
      <w:r w:rsidRPr="00F90186">
        <w:t>This policy shou</w:t>
      </w:r>
      <w:r w:rsidR="00A1263C">
        <w:t>ld be read in conjunction with:</w:t>
      </w:r>
    </w:p>
    <w:tbl>
      <w:tblPr>
        <w:tblStyle w:val="TableGrid"/>
        <w:tblW w:w="0" w:type="auto"/>
        <w:tblInd w:w="-5" w:type="dxa"/>
        <w:tblLook w:val="04A0" w:firstRow="1" w:lastRow="0" w:firstColumn="1" w:lastColumn="0" w:noHBand="0" w:noVBand="1"/>
      </w:tblPr>
      <w:tblGrid>
        <w:gridCol w:w="9530"/>
      </w:tblGrid>
      <w:tr w:rsidR="00E63092" w14:paraId="69ED7FAC" w14:textId="77777777" w:rsidTr="00171EAD">
        <w:tc>
          <w:tcPr>
            <w:tcW w:w="9530" w:type="dxa"/>
          </w:tcPr>
          <w:p w14:paraId="4FF7A122" w14:textId="70779C67" w:rsidR="00E63092" w:rsidRDefault="00E63092" w:rsidP="00A1263C">
            <w:pPr>
              <w:pStyle w:val="TableHeading"/>
              <w:rPr>
                <w:shd w:val="clear" w:color="auto" w:fill="FFFFFF"/>
              </w:rPr>
            </w:pPr>
          </w:p>
        </w:tc>
      </w:tr>
      <w:tr w:rsidR="00A972C8" w14:paraId="35E8F765" w14:textId="77777777" w:rsidTr="00171EAD">
        <w:tc>
          <w:tcPr>
            <w:tcW w:w="9530" w:type="dxa"/>
          </w:tcPr>
          <w:p w14:paraId="1267DF2A" w14:textId="3A62E558" w:rsidR="00A972C8" w:rsidRPr="00A972C8" w:rsidRDefault="00A972C8" w:rsidP="00A1263C">
            <w:pPr>
              <w:pStyle w:val="TableHeading"/>
              <w:rPr>
                <w:b w:val="0"/>
                <w:bCs/>
                <w:shd w:val="clear" w:color="auto" w:fill="FFFFFF"/>
              </w:rPr>
            </w:pPr>
            <w:r w:rsidRPr="00A972C8">
              <w:rPr>
                <w:b w:val="0"/>
                <w:bCs/>
                <w:shd w:val="clear" w:color="auto" w:fill="FFFFFF"/>
              </w:rPr>
              <w:t xml:space="preserve">Whistleblower </w:t>
            </w:r>
            <w:r>
              <w:rPr>
                <w:b w:val="0"/>
                <w:bCs/>
                <w:shd w:val="clear" w:color="auto" w:fill="FFFFFF"/>
              </w:rPr>
              <w:t>Policy</w:t>
            </w:r>
          </w:p>
        </w:tc>
      </w:tr>
      <w:tr w:rsidR="00E63092" w14:paraId="7B6A074A" w14:textId="77777777" w:rsidTr="00171EAD">
        <w:tc>
          <w:tcPr>
            <w:tcW w:w="9530" w:type="dxa"/>
          </w:tcPr>
          <w:p w14:paraId="5747E005" w14:textId="0BB161B7" w:rsidR="00E63092" w:rsidRPr="00A972C8" w:rsidRDefault="007F71CD" w:rsidP="00A972C8">
            <w:pPr>
              <w:pStyle w:val="Body1"/>
              <w:numPr>
                <w:ilvl w:val="0"/>
                <w:numId w:val="0"/>
              </w:numPr>
              <w:ind w:left="720" w:hanging="720"/>
            </w:pPr>
            <w:r>
              <w:t>Relevant policies and procedures governing fraud and financial crimes</w:t>
            </w:r>
          </w:p>
        </w:tc>
      </w:tr>
      <w:tr w:rsidR="00A972C8" w14:paraId="2040DB4C" w14:textId="77777777" w:rsidTr="00171EAD">
        <w:tc>
          <w:tcPr>
            <w:tcW w:w="9530" w:type="dxa"/>
          </w:tcPr>
          <w:p w14:paraId="3B78B191" w14:textId="2EFE5C6F" w:rsidR="00A972C8" w:rsidRDefault="00A972C8" w:rsidP="00A972C8">
            <w:pPr>
              <w:pStyle w:val="Body1"/>
              <w:numPr>
                <w:ilvl w:val="0"/>
                <w:numId w:val="0"/>
              </w:numPr>
            </w:pPr>
            <w:r>
              <w:t>Incident/Breach Reporting Policy</w:t>
            </w:r>
          </w:p>
        </w:tc>
      </w:tr>
      <w:tr w:rsidR="00A972C8" w14:paraId="09624CEB" w14:textId="77777777" w:rsidTr="00171EAD">
        <w:tc>
          <w:tcPr>
            <w:tcW w:w="9530" w:type="dxa"/>
          </w:tcPr>
          <w:p w14:paraId="42210FA7" w14:textId="6F2CD594" w:rsidR="00A972C8" w:rsidRDefault="00A972C8" w:rsidP="00A972C8">
            <w:pPr>
              <w:pStyle w:val="Body1"/>
              <w:numPr>
                <w:ilvl w:val="0"/>
                <w:numId w:val="0"/>
              </w:numPr>
            </w:pPr>
            <w:r>
              <w:t>Information Security Policy</w:t>
            </w:r>
          </w:p>
        </w:tc>
      </w:tr>
      <w:tr w:rsidR="00A972C8" w14:paraId="13FD4A01" w14:textId="77777777" w:rsidTr="00171EAD">
        <w:tc>
          <w:tcPr>
            <w:tcW w:w="9530" w:type="dxa"/>
          </w:tcPr>
          <w:p w14:paraId="50DB9C05" w14:textId="260A8501" w:rsidR="00A972C8" w:rsidRDefault="00A972C8" w:rsidP="00A972C8">
            <w:pPr>
              <w:pStyle w:val="Body1"/>
              <w:numPr>
                <w:ilvl w:val="0"/>
                <w:numId w:val="0"/>
              </w:numPr>
            </w:pPr>
            <w:r>
              <w:t>Grievance and Complaint Handling Policy</w:t>
            </w:r>
          </w:p>
        </w:tc>
      </w:tr>
      <w:tr w:rsidR="00A972C8" w14:paraId="3FE2F7DD" w14:textId="77777777" w:rsidTr="00171EAD">
        <w:tc>
          <w:tcPr>
            <w:tcW w:w="9530" w:type="dxa"/>
          </w:tcPr>
          <w:p w14:paraId="3173BB3E" w14:textId="77777777" w:rsidR="00A972C8" w:rsidRDefault="00A972C8" w:rsidP="00A972C8">
            <w:pPr>
              <w:pStyle w:val="Body1"/>
              <w:numPr>
                <w:ilvl w:val="0"/>
                <w:numId w:val="0"/>
              </w:numPr>
            </w:pPr>
          </w:p>
        </w:tc>
      </w:tr>
      <w:tr w:rsidR="00E63092" w14:paraId="6BC1E1E1" w14:textId="77777777" w:rsidTr="00171EAD">
        <w:tc>
          <w:tcPr>
            <w:tcW w:w="9530" w:type="dxa"/>
          </w:tcPr>
          <w:p w14:paraId="2DA69C2B" w14:textId="37B81DB8" w:rsidR="00E63092" w:rsidRDefault="00E63092" w:rsidP="00A1263C">
            <w:pPr>
              <w:pStyle w:val="TableHeading"/>
              <w:rPr>
                <w:shd w:val="clear" w:color="auto" w:fill="FFFFFF"/>
              </w:rPr>
            </w:pPr>
          </w:p>
        </w:tc>
      </w:tr>
      <w:tr w:rsidR="00E63092" w14:paraId="04A4D62A" w14:textId="77777777" w:rsidTr="00171EAD">
        <w:tc>
          <w:tcPr>
            <w:tcW w:w="9530" w:type="dxa"/>
          </w:tcPr>
          <w:p w14:paraId="080360CA" w14:textId="355DA093" w:rsidR="00E63092" w:rsidRPr="003E48ED" w:rsidRDefault="00E63092" w:rsidP="006151E8">
            <w:pPr>
              <w:pStyle w:val="ListParagraph"/>
              <w:rPr>
                <w:rFonts w:cstheme="minorHAnsi"/>
                <w:color w:val="000000" w:themeColor="text1"/>
                <w:shd w:val="clear" w:color="auto" w:fill="FFFFFF"/>
              </w:rPr>
            </w:pPr>
          </w:p>
        </w:tc>
      </w:tr>
    </w:tbl>
    <w:p w14:paraId="42B8C640" w14:textId="77777777" w:rsidR="00E63092" w:rsidRDefault="00171EAD" w:rsidP="00171EAD">
      <w:pPr>
        <w:pStyle w:val="Heading1"/>
        <w:rPr>
          <w:shd w:val="clear" w:color="auto" w:fill="FFFFFF"/>
        </w:rPr>
      </w:pPr>
      <w:bookmarkStart w:id="9" w:name="_Toc122068961"/>
      <w:r>
        <w:rPr>
          <w:shd w:val="clear" w:color="auto" w:fill="FFFFFF"/>
        </w:rPr>
        <w:t>Version History</w:t>
      </w:r>
      <w:bookmarkEnd w:id="9"/>
    </w:p>
    <w:tbl>
      <w:tblPr>
        <w:tblStyle w:val="TableGrid"/>
        <w:tblW w:w="0" w:type="auto"/>
        <w:tblLook w:val="04A0" w:firstRow="1" w:lastRow="0" w:firstColumn="1" w:lastColumn="0" w:noHBand="0" w:noVBand="1"/>
      </w:tblPr>
      <w:tblGrid>
        <w:gridCol w:w="1129"/>
        <w:gridCol w:w="1560"/>
        <w:gridCol w:w="1701"/>
        <w:gridCol w:w="5103"/>
      </w:tblGrid>
      <w:tr w:rsidR="00171EAD" w14:paraId="3B7FF052" w14:textId="77777777" w:rsidTr="001F2876">
        <w:tc>
          <w:tcPr>
            <w:tcW w:w="1129" w:type="dxa"/>
          </w:tcPr>
          <w:p w14:paraId="459A598B" w14:textId="77777777" w:rsidR="00171EAD" w:rsidRDefault="00171EAD" w:rsidP="00171EAD">
            <w:pPr>
              <w:pStyle w:val="TableHeading"/>
            </w:pPr>
            <w:r>
              <w:t>Version</w:t>
            </w:r>
          </w:p>
        </w:tc>
        <w:tc>
          <w:tcPr>
            <w:tcW w:w="1560" w:type="dxa"/>
          </w:tcPr>
          <w:p w14:paraId="4D6A1099" w14:textId="77777777" w:rsidR="00171EAD" w:rsidRDefault="00171EAD" w:rsidP="00171EAD">
            <w:pPr>
              <w:pStyle w:val="TableHeading"/>
            </w:pPr>
            <w:r>
              <w:t>Date</w:t>
            </w:r>
          </w:p>
        </w:tc>
        <w:tc>
          <w:tcPr>
            <w:tcW w:w="1701" w:type="dxa"/>
          </w:tcPr>
          <w:p w14:paraId="790B9505" w14:textId="77777777" w:rsidR="00171EAD" w:rsidRDefault="00171EAD" w:rsidP="00171EAD">
            <w:pPr>
              <w:pStyle w:val="TableHeading"/>
            </w:pPr>
            <w:r>
              <w:t>Amended by</w:t>
            </w:r>
          </w:p>
        </w:tc>
        <w:tc>
          <w:tcPr>
            <w:tcW w:w="5103" w:type="dxa"/>
          </w:tcPr>
          <w:p w14:paraId="4C60E00B" w14:textId="77777777" w:rsidR="00171EAD" w:rsidRDefault="00171EAD" w:rsidP="00171EAD">
            <w:pPr>
              <w:pStyle w:val="TableHeading"/>
            </w:pPr>
            <w:r>
              <w:t>Details of amendment</w:t>
            </w:r>
          </w:p>
        </w:tc>
      </w:tr>
      <w:tr w:rsidR="00171EAD" w14:paraId="0C74D58B" w14:textId="77777777" w:rsidTr="001F2876">
        <w:tc>
          <w:tcPr>
            <w:tcW w:w="1129" w:type="dxa"/>
          </w:tcPr>
          <w:p w14:paraId="363349F7" w14:textId="3C78939B" w:rsidR="00171EAD" w:rsidRDefault="00FF4811" w:rsidP="00171EAD">
            <w:r>
              <w:t>1</w:t>
            </w:r>
          </w:p>
        </w:tc>
        <w:tc>
          <w:tcPr>
            <w:tcW w:w="1560" w:type="dxa"/>
          </w:tcPr>
          <w:p w14:paraId="68A949D7" w14:textId="712C89BC" w:rsidR="00171EAD" w:rsidRDefault="00FF4811" w:rsidP="00171EAD">
            <w:r>
              <w:t>1 March 2023</w:t>
            </w:r>
          </w:p>
        </w:tc>
        <w:tc>
          <w:tcPr>
            <w:tcW w:w="1701" w:type="dxa"/>
          </w:tcPr>
          <w:p w14:paraId="4182B763" w14:textId="77777777" w:rsidR="00171EAD" w:rsidRDefault="00171EAD" w:rsidP="00171EAD"/>
        </w:tc>
        <w:tc>
          <w:tcPr>
            <w:tcW w:w="5103" w:type="dxa"/>
          </w:tcPr>
          <w:p w14:paraId="4EC23B96" w14:textId="1AB7D233" w:rsidR="00171EAD" w:rsidRDefault="00FF4811" w:rsidP="00171EAD">
            <w:r>
              <w:t>Initial Document</w:t>
            </w:r>
          </w:p>
        </w:tc>
      </w:tr>
      <w:tr w:rsidR="00171EAD" w14:paraId="36BEB8F6" w14:textId="77777777" w:rsidTr="001F2876">
        <w:tc>
          <w:tcPr>
            <w:tcW w:w="1129" w:type="dxa"/>
          </w:tcPr>
          <w:p w14:paraId="7930E61F" w14:textId="78836666" w:rsidR="00171EAD" w:rsidRDefault="00336DE6" w:rsidP="00171EAD">
            <w:r>
              <w:t>2</w:t>
            </w:r>
          </w:p>
        </w:tc>
        <w:tc>
          <w:tcPr>
            <w:tcW w:w="1560" w:type="dxa"/>
          </w:tcPr>
          <w:p w14:paraId="63F92F0B" w14:textId="1664109E" w:rsidR="00171EAD" w:rsidRDefault="00336DE6" w:rsidP="00171EAD">
            <w:r>
              <w:t>1</w:t>
            </w:r>
            <w:r w:rsidR="00DE3613">
              <w:t>6</w:t>
            </w:r>
            <w:r>
              <w:t xml:space="preserve"> J</w:t>
            </w:r>
            <w:r w:rsidR="00DE3613">
              <w:t>anuary</w:t>
            </w:r>
            <w:r>
              <w:t xml:space="preserve"> 2023</w:t>
            </w:r>
          </w:p>
        </w:tc>
        <w:tc>
          <w:tcPr>
            <w:tcW w:w="1701" w:type="dxa"/>
          </w:tcPr>
          <w:p w14:paraId="698E9588" w14:textId="0B30B9FC" w:rsidR="00171EAD" w:rsidRDefault="00336DE6" w:rsidP="00171EAD">
            <w:r>
              <w:t>Head of Employee Relations</w:t>
            </w:r>
          </w:p>
        </w:tc>
        <w:tc>
          <w:tcPr>
            <w:tcW w:w="5103" w:type="dxa"/>
          </w:tcPr>
          <w:p w14:paraId="2EC1E117" w14:textId="3401F780" w:rsidR="004C511E" w:rsidRDefault="004C511E" w:rsidP="004C511E">
            <w:pPr>
              <w:pStyle w:val="ListParagraph"/>
              <w:numPr>
                <w:ilvl w:val="0"/>
                <w:numId w:val="2"/>
              </w:numPr>
              <w:ind w:left="320" w:hanging="320"/>
            </w:pPr>
            <w:r>
              <w:t xml:space="preserve">Amending 3.13 to align definition of grievance with Regulatory Guidance </w:t>
            </w:r>
          </w:p>
          <w:p w14:paraId="7B53A2C8" w14:textId="1FAF9A5F" w:rsidR="00DE3613" w:rsidRDefault="00800F89" w:rsidP="004C511E">
            <w:pPr>
              <w:pStyle w:val="ListParagraph"/>
              <w:numPr>
                <w:ilvl w:val="0"/>
                <w:numId w:val="2"/>
              </w:numPr>
              <w:ind w:left="320" w:hanging="320"/>
            </w:pPr>
            <w:r>
              <w:t>Amending 4.1 to clarify that reports of specific disclosures are provided to the Board by the CPO</w:t>
            </w:r>
          </w:p>
          <w:p w14:paraId="19EE0D1B" w14:textId="77777777" w:rsidR="00DE3613" w:rsidRDefault="00DE3613" w:rsidP="00DE3613">
            <w:pPr>
              <w:pStyle w:val="ListParagraph"/>
              <w:numPr>
                <w:ilvl w:val="0"/>
                <w:numId w:val="2"/>
              </w:numPr>
              <w:ind w:left="320" w:hanging="320"/>
            </w:pPr>
            <w:r>
              <w:t>Amended definition of duties of Board Audit Committee in 4.2 to deal with reports of specific disclosures</w:t>
            </w:r>
          </w:p>
          <w:p w14:paraId="0E859CBE" w14:textId="7BCB4797" w:rsidR="00171EAD" w:rsidRDefault="00DE3613" w:rsidP="00DE3613">
            <w:pPr>
              <w:pStyle w:val="ListParagraph"/>
              <w:numPr>
                <w:ilvl w:val="0"/>
                <w:numId w:val="2"/>
              </w:numPr>
              <w:ind w:left="320" w:hanging="320"/>
            </w:pPr>
            <w:r>
              <w:t>In</w:t>
            </w:r>
            <w:r w:rsidR="00C53D8F">
              <w:t xml:space="preserve">serting 4.3 to provide for the </w:t>
            </w:r>
            <w:r>
              <w:t>CEO as a recipient of whistleblower activity and disclosure</w:t>
            </w:r>
            <w:r w:rsidR="00800F89">
              <w:t xml:space="preserve"> reports</w:t>
            </w:r>
          </w:p>
          <w:p w14:paraId="21B747F1" w14:textId="69F3857D" w:rsidR="00800F89" w:rsidRDefault="00800F89" w:rsidP="00DE3613">
            <w:pPr>
              <w:pStyle w:val="ListParagraph"/>
              <w:numPr>
                <w:ilvl w:val="0"/>
                <w:numId w:val="2"/>
              </w:numPr>
              <w:ind w:left="320" w:hanging="320"/>
            </w:pPr>
            <w:r>
              <w:t xml:space="preserve">Amending 4.14 to clarify the </w:t>
            </w:r>
            <w:r w:rsidR="004C511E">
              <w:t>availability of statutory protection for</w:t>
            </w:r>
            <w:r>
              <w:t xml:space="preserve"> personal grievances </w:t>
            </w:r>
          </w:p>
          <w:p w14:paraId="6D3EF711" w14:textId="77777777" w:rsidR="00227D23" w:rsidRDefault="00800F89" w:rsidP="00DE3613">
            <w:pPr>
              <w:pStyle w:val="ListParagraph"/>
              <w:numPr>
                <w:ilvl w:val="0"/>
                <w:numId w:val="2"/>
              </w:numPr>
              <w:ind w:left="320" w:hanging="320"/>
            </w:pPr>
            <w:r>
              <w:t xml:space="preserve">Amending 4.36 to include the CEO </w:t>
            </w:r>
            <w:r w:rsidR="00227D23">
              <w:t>as receiving monthly reports disclosures from the CPO</w:t>
            </w:r>
          </w:p>
          <w:p w14:paraId="6FEBFF54" w14:textId="2A01CC40" w:rsidR="00C53D8F" w:rsidRDefault="00C53D8F" w:rsidP="00C53D8F">
            <w:pPr>
              <w:pStyle w:val="ListParagraph"/>
              <w:numPr>
                <w:ilvl w:val="0"/>
                <w:numId w:val="2"/>
              </w:numPr>
              <w:ind w:left="320" w:hanging="320"/>
            </w:pPr>
            <w:r>
              <w:t>Amending 4.37 to include the CEO as receiving investigation reports from the CPO</w:t>
            </w:r>
          </w:p>
          <w:p w14:paraId="6B9C18FF" w14:textId="2E275176" w:rsidR="00C53D8F" w:rsidRDefault="00C53D8F" w:rsidP="00DE3613">
            <w:pPr>
              <w:pStyle w:val="ListParagraph"/>
              <w:numPr>
                <w:ilvl w:val="0"/>
                <w:numId w:val="2"/>
              </w:numPr>
              <w:ind w:left="320" w:hanging="320"/>
            </w:pPr>
            <w:r>
              <w:t>Inserting 4.3</w:t>
            </w:r>
            <w:r w:rsidR="00552D32">
              <w:t>9</w:t>
            </w:r>
            <w:r>
              <w:t xml:space="preserve"> to provide for annual </w:t>
            </w:r>
            <w:r w:rsidR="00552D32">
              <w:t xml:space="preserve">policy review and effectiveness review </w:t>
            </w:r>
          </w:p>
          <w:p w14:paraId="237A93A8" w14:textId="77777777" w:rsidR="00C53D8F" w:rsidRDefault="00C53D8F" w:rsidP="00DE3613">
            <w:pPr>
              <w:pStyle w:val="ListParagraph"/>
              <w:numPr>
                <w:ilvl w:val="0"/>
                <w:numId w:val="2"/>
              </w:numPr>
              <w:ind w:left="320" w:hanging="320"/>
            </w:pPr>
            <w:r>
              <w:t>Inserting 1.6 (d) in Attachment 1 to provide that a single report may be made if the Whistleblower Protection Officer is not involved in a disclosure</w:t>
            </w:r>
          </w:p>
          <w:p w14:paraId="06B1EF88" w14:textId="00E1C218" w:rsidR="00DB3309" w:rsidRDefault="00DB3309" w:rsidP="00DE3613">
            <w:pPr>
              <w:pStyle w:val="ListParagraph"/>
              <w:numPr>
                <w:ilvl w:val="0"/>
                <w:numId w:val="2"/>
              </w:numPr>
              <w:ind w:left="320" w:hanging="320"/>
            </w:pPr>
            <w:r>
              <w:lastRenderedPageBreak/>
              <w:t xml:space="preserve">Inserting 2 (b) in Attachment 2 to clarify the circumstances when a disclosure qualifies for </w:t>
            </w:r>
            <w:r w:rsidR="00552D32">
              <w:t xml:space="preserve">statutory </w:t>
            </w:r>
            <w:r>
              <w:t>protection</w:t>
            </w:r>
          </w:p>
          <w:p w14:paraId="4408AFED" w14:textId="36D2D3B0" w:rsidR="00552D32" w:rsidRDefault="00552D32" w:rsidP="00DE3613">
            <w:pPr>
              <w:pStyle w:val="ListParagraph"/>
              <w:numPr>
                <w:ilvl w:val="0"/>
                <w:numId w:val="2"/>
              </w:numPr>
              <w:ind w:left="320" w:hanging="320"/>
            </w:pPr>
            <w:r>
              <w:t>Inserting 2 c) in Attachment 2 clarify limitation on statutory protection</w:t>
            </w:r>
          </w:p>
          <w:p w14:paraId="5751C8B6" w14:textId="77777777" w:rsidR="00DB3309" w:rsidRDefault="00DB3309" w:rsidP="00DE3613">
            <w:pPr>
              <w:pStyle w:val="ListParagraph"/>
              <w:numPr>
                <w:ilvl w:val="0"/>
                <w:numId w:val="2"/>
              </w:numPr>
              <w:ind w:left="320" w:hanging="320"/>
            </w:pPr>
            <w:r>
              <w:t>Minor typographical amendments</w:t>
            </w:r>
          </w:p>
          <w:p w14:paraId="1E0B68C3" w14:textId="406B8CCB" w:rsidR="00F528E1" w:rsidRDefault="00F528E1" w:rsidP="00182D3B">
            <w:pPr>
              <w:pStyle w:val="ListParagraph"/>
              <w:numPr>
                <w:ilvl w:val="0"/>
                <w:numId w:val="2"/>
              </w:numPr>
              <w:ind w:left="320" w:hanging="320"/>
            </w:pPr>
            <w:r>
              <w:t>Updating name from HPC to People First Bank</w:t>
            </w:r>
          </w:p>
        </w:tc>
      </w:tr>
    </w:tbl>
    <w:p w14:paraId="6F2C92B1" w14:textId="5043E7B4" w:rsidR="00344343" w:rsidRDefault="00344343" w:rsidP="00A1263C">
      <w:pPr>
        <w:pStyle w:val="TemplateInstructions"/>
      </w:pPr>
    </w:p>
    <w:p w14:paraId="7B8353EC" w14:textId="139DC9B6" w:rsidR="0079459E" w:rsidRDefault="0079459E" w:rsidP="003E48ED"/>
    <w:p w14:paraId="27500BEF" w14:textId="44E687DF" w:rsidR="00A972C8" w:rsidRDefault="00A972C8" w:rsidP="003E48ED"/>
    <w:p w14:paraId="5AF74AC1" w14:textId="5BFBB8A9" w:rsidR="00A972C8" w:rsidRDefault="00A972C8" w:rsidP="003E48ED"/>
    <w:p w14:paraId="62E81079" w14:textId="7BCCCD11" w:rsidR="00A972C8" w:rsidRDefault="00A972C8" w:rsidP="003E48ED"/>
    <w:p w14:paraId="7AE40094" w14:textId="17F73444" w:rsidR="00A972C8" w:rsidRDefault="00A972C8" w:rsidP="003E48ED"/>
    <w:p w14:paraId="019CC9FB" w14:textId="76FD5B47" w:rsidR="00A972C8" w:rsidRDefault="00A972C8" w:rsidP="003E48ED"/>
    <w:p w14:paraId="70A39C5E" w14:textId="4FB2A4FA" w:rsidR="00A972C8" w:rsidRDefault="00A972C8" w:rsidP="003E48ED"/>
    <w:p w14:paraId="136FFB24" w14:textId="4A025245" w:rsidR="00A972C8" w:rsidRDefault="00A972C8" w:rsidP="003E48ED"/>
    <w:p w14:paraId="561AF1C3" w14:textId="62B9B7BB" w:rsidR="00A972C8" w:rsidRDefault="00A972C8" w:rsidP="003E48ED"/>
    <w:p w14:paraId="09CA5E5F" w14:textId="33932965" w:rsidR="00A972C8" w:rsidRDefault="00A972C8" w:rsidP="003E48ED"/>
    <w:p w14:paraId="2FA7DB17" w14:textId="3028776D" w:rsidR="00800F89" w:rsidRDefault="00800F89">
      <w:r>
        <w:br w:type="page"/>
      </w:r>
    </w:p>
    <w:p w14:paraId="09EC320A" w14:textId="68E148FC" w:rsidR="009670B6" w:rsidRPr="009670B6" w:rsidRDefault="00355467" w:rsidP="009670B6">
      <w:r>
        <w:rPr>
          <w:b/>
          <w:bCs/>
        </w:rPr>
        <w:lastRenderedPageBreak/>
        <w:t>A</w:t>
      </w:r>
      <w:r w:rsidR="009670B6" w:rsidRPr="009670B6">
        <w:rPr>
          <w:b/>
          <w:bCs/>
        </w:rPr>
        <w:t xml:space="preserve">TTACHMENT 1 </w:t>
      </w:r>
    </w:p>
    <w:p w14:paraId="45485B29" w14:textId="1498680F" w:rsidR="009670B6" w:rsidRPr="009670B6" w:rsidRDefault="009670B6" w:rsidP="009670B6">
      <w:r w:rsidRPr="009670B6">
        <w:rPr>
          <w:b/>
          <w:bCs/>
        </w:rPr>
        <w:t xml:space="preserve">INVESTIGATION OF DISCLOSURES </w:t>
      </w:r>
    </w:p>
    <w:p w14:paraId="03DE1036" w14:textId="2D58F0E4" w:rsidR="009670B6" w:rsidRPr="009670B6" w:rsidRDefault="009670B6" w:rsidP="009670B6">
      <w:r w:rsidRPr="009670B6">
        <w:t xml:space="preserve">The purpose of Attachment 1 is to provide transparency regarding the process for investigating Disclosures. This will be achieved through: </w:t>
      </w:r>
    </w:p>
    <w:p w14:paraId="792092B3" w14:textId="481E1486" w:rsidR="009670B6" w:rsidRPr="009670B6" w:rsidRDefault="00A93357" w:rsidP="00337D6F">
      <w:pPr>
        <w:pStyle w:val="Body4"/>
        <w:numPr>
          <w:ilvl w:val="4"/>
          <w:numId w:val="20"/>
        </w:numPr>
        <w:ind w:left="993"/>
      </w:pPr>
      <w:r>
        <w:t>o</w:t>
      </w:r>
      <w:r w:rsidR="009670B6" w:rsidRPr="009670B6">
        <w:t xml:space="preserve">utlining the key steps taken when a Disclosure is received; </w:t>
      </w:r>
    </w:p>
    <w:p w14:paraId="71A8C7DF" w14:textId="45062D46" w:rsidR="009670B6" w:rsidRPr="009670B6" w:rsidRDefault="00A93357" w:rsidP="00337D6F">
      <w:pPr>
        <w:pStyle w:val="Body4"/>
        <w:numPr>
          <w:ilvl w:val="4"/>
          <w:numId w:val="20"/>
        </w:numPr>
        <w:ind w:left="993"/>
      </w:pPr>
      <w:r>
        <w:t>o</w:t>
      </w:r>
      <w:r w:rsidR="009670B6" w:rsidRPr="009670B6">
        <w:t xml:space="preserve">utlining the key steps in investigating Disclosures; </w:t>
      </w:r>
    </w:p>
    <w:p w14:paraId="7308B71C" w14:textId="1903B30B" w:rsidR="009670B6" w:rsidRPr="009670B6" w:rsidRDefault="00A93357" w:rsidP="00337D6F">
      <w:pPr>
        <w:pStyle w:val="Body4"/>
        <w:numPr>
          <w:ilvl w:val="4"/>
          <w:numId w:val="20"/>
        </w:numPr>
        <w:ind w:left="993"/>
      </w:pPr>
      <w:r>
        <w:t>o</w:t>
      </w:r>
      <w:r w:rsidR="009670B6" w:rsidRPr="009670B6">
        <w:t xml:space="preserve">utlining the measures to ensure fairness to the subject of the </w:t>
      </w:r>
      <w:r w:rsidR="004801EC">
        <w:t>Disclosure</w:t>
      </w:r>
      <w:r w:rsidR="009670B6" w:rsidRPr="009670B6">
        <w:t xml:space="preserve"> during the investigation; </w:t>
      </w:r>
    </w:p>
    <w:p w14:paraId="3065AC2D" w14:textId="7F853200" w:rsidR="009670B6" w:rsidRPr="009670B6" w:rsidRDefault="00A93357" w:rsidP="00337D6F">
      <w:pPr>
        <w:pStyle w:val="Body4"/>
        <w:numPr>
          <w:ilvl w:val="4"/>
          <w:numId w:val="20"/>
        </w:numPr>
        <w:ind w:left="993"/>
      </w:pPr>
      <w:r>
        <w:t>p</w:t>
      </w:r>
      <w:r w:rsidR="009670B6" w:rsidRPr="009670B6">
        <w:t xml:space="preserve">roviding indicative timeframes for investigating the Disclosures; </w:t>
      </w:r>
    </w:p>
    <w:p w14:paraId="478B0FB1" w14:textId="46A8631E" w:rsidR="009670B6" w:rsidRPr="009670B6" w:rsidRDefault="00A93357" w:rsidP="00337D6F">
      <w:pPr>
        <w:pStyle w:val="Body4"/>
        <w:numPr>
          <w:ilvl w:val="4"/>
          <w:numId w:val="20"/>
        </w:numPr>
        <w:ind w:left="993"/>
      </w:pPr>
      <w:r>
        <w:t>i</w:t>
      </w:r>
      <w:r w:rsidR="009670B6" w:rsidRPr="009670B6">
        <w:t xml:space="preserve">ndicating the communications with </w:t>
      </w:r>
      <w:r w:rsidR="00294643">
        <w:t xml:space="preserve">the </w:t>
      </w:r>
      <w:r w:rsidR="009670B6" w:rsidRPr="009670B6">
        <w:t xml:space="preserve">Whistleblower regarding their Disclosure; and </w:t>
      </w:r>
    </w:p>
    <w:p w14:paraId="573E051F" w14:textId="09E1DAEA" w:rsidR="009670B6" w:rsidRPr="009670B6" w:rsidRDefault="00A93357" w:rsidP="009670B6">
      <w:pPr>
        <w:pStyle w:val="Body4"/>
        <w:numPr>
          <w:ilvl w:val="4"/>
          <w:numId w:val="20"/>
        </w:numPr>
        <w:ind w:left="993"/>
      </w:pPr>
      <w:r>
        <w:t>o</w:t>
      </w:r>
      <w:r w:rsidR="009670B6" w:rsidRPr="009670B6">
        <w:t>utlining the reporting of the outcomes of the Disclosure investigation</w:t>
      </w:r>
      <w:r>
        <w:t>.</w:t>
      </w:r>
    </w:p>
    <w:p w14:paraId="01575460" w14:textId="20A21AC3" w:rsidR="009670B6" w:rsidRPr="009670B6" w:rsidRDefault="009670B6" w:rsidP="009670B6">
      <w:r w:rsidRPr="009670B6">
        <w:t xml:space="preserve">1.1 What happens when a Disclosure is received? </w:t>
      </w:r>
    </w:p>
    <w:p w14:paraId="0E4C9FC0" w14:textId="30762EDD" w:rsidR="009670B6" w:rsidRPr="009670B6" w:rsidRDefault="009670B6" w:rsidP="004177E2">
      <w:pPr>
        <w:pStyle w:val="ListParagraph"/>
        <w:numPr>
          <w:ilvl w:val="7"/>
          <w:numId w:val="21"/>
        </w:numPr>
        <w:spacing w:after="120"/>
        <w:ind w:left="992" w:hanging="357"/>
        <w:contextualSpacing w:val="0"/>
      </w:pPr>
      <w:r w:rsidRPr="009670B6">
        <w:t xml:space="preserve">When a Whistleblower makes a Disclosure, the timing and location of the </w:t>
      </w:r>
      <w:r w:rsidR="004801EC">
        <w:t>Disclosure</w:t>
      </w:r>
      <w:r w:rsidRPr="009670B6">
        <w:t xml:space="preserve"> should be assessed by the </w:t>
      </w:r>
      <w:r w:rsidR="00294643">
        <w:t>E</w:t>
      </w:r>
      <w:r w:rsidRPr="009670B6">
        <w:t xml:space="preserve">ligible </w:t>
      </w:r>
      <w:r w:rsidR="00294643">
        <w:t>R</w:t>
      </w:r>
      <w:r w:rsidRPr="009670B6">
        <w:t xml:space="preserve">ecipient to determine if they are suitable to receive the </w:t>
      </w:r>
      <w:r w:rsidR="004801EC">
        <w:t>Disclosure</w:t>
      </w:r>
      <w:r w:rsidRPr="009670B6">
        <w:t xml:space="preserve">. A suitable time and location preserves the confidentiality of the discussion, allows a more free and frank </w:t>
      </w:r>
      <w:r w:rsidR="004801EC">
        <w:t>Disclosure</w:t>
      </w:r>
      <w:r w:rsidRPr="009670B6">
        <w:t xml:space="preserve"> and protects the identity of the Whistleblower. </w:t>
      </w:r>
    </w:p>
    <w:p w14:paraId="2C99370F" w14:textId="6D23C9FC" w:rsidR="009670B6" w:rsidRPr="009670B6" w:rsidRDefault="009670B6" w:rsidP="004177E2">
      <w:pPr>
        <w:pStyle w:val="ListParagraph"/>
        <w:numPr>
          <w:ilvl w:val="7"/>
          <w:numId w:val="21"/>
        </w:numPr>
        <w:spacing w:after="120"/>
        <w:ind w:left="992" w:hanging="357"/>
        <w:contextualSpacing w:val="0"/>
      </w:pPr>
      <w:r w:rsidRPr="009670B6">
        <w:t xml:space="preserve">If the timing and/or location is not suitable, the </w:t>
      </w:r>
      <w:r w:rsidR="00294643">
        <w:t>E</w:t>
      </w:r>
      <w:r w:rsidRPr="009670B6">
        <w:t xml:space="preserve">ligible </w:t>
      </w:r>
      <w:r w:rsidR="00294643">
        <w:t>R</w:t>
      </w:r>
      <w:r w:rsidRPr="009670B6">
        <w:t xml:space="preserve">ecipient should suggest an alternate timing/location that are suitable to receive the Disclosure. </w:t>
      </w:r>
    </w:p>
    <w:p w14:paraId="0CE2032C" w14:textId="00D5E3CA" w:rsidR="009670B6" w:rsidRPr="009670B6" w:rsidRDefault="009670B6" w:rsidP="004177E2">
      <w:pPr>
        <w:pStyle w:val="ListParagraph"/>
        <w:numPr>
          <w:ilvl w:val="7"/>
          <w:numId w:val="21"/>
        </w:numPr>
        <w:spacing w:after="120"/>
        <w:ind w:left="992" w:hanging="357"/>
        <w:contextualSpacing w:val="0"/>
      </w:pPr>
      <w:r w:rsidRPr="009670B6">
        <w:t xml:space="preserve">The </w:t>
      </w:r>
      <w:r w:rsidR="00294643">
        <w:t>E</w:t>
      </w:r>
      <w:r w:rsidRPr="009670B6">
        <w:t xml:space="preserve">ligible </w:t>
      </w:r>
      <w:r w:rsidR="00294643">
        <w:t>R</w:t>
      </w:r>
      <w:r w:rsidRPr="009670B6">
        <w:t xml:space="preserve">ecipient needs to confirm that the Whistleblower agrees to have their identity revealed (whether directly or indirectly) to the Whistleblower Investigation Officer. If the Whistleblower declines to agree to have their identity revealed, the </w:t>
      </w:r>
      <w:r w:rsidR="00294643">
        <w:t>E</w:t>
      </w:r>
      <w:r w:rsidRPr="009670B6">
        <w:t xml:space="preserve">ligible </w:t>
      </w:r>
      <w:r w:rsidR="00294643">
        <w:t>R</w:t>
      </w:r>
      <w:r w:rsidRPr="009670B6">
        <w:t xml:space="preserve">ecipient must ensure that the Disclosure (or any other information) does not contain any information that could lead to the identity of the </w:t>
      </w:r>
      <w:r w:rsidR="00A93357" w:rsidRPr="009670B6">
        <w:t>Whistleblower</w:t>
      </w:r>
      <w:r w:rsidRPr="009670B6">
        <w:t xml:space="preserve"> (see Attachment 2 for guidelines on protecting Whistleblower identity). </w:t>
      </w:r>
    </w:p>
    <w:p w14:paraId="55A05A1B" w14:textId="4673CFDD" w:rsidR="009670B6" w:rsidRPr="009670B6" w:rsidRDefault="009670B6" w:rsidP="004177E2">
      <w:pPr>
        <w:pStyle w:val="ListParagraph"/>
        <w:numPr>
          <w:ilvl w:val="7"/>
          <w:numId w:val="21"/>
        </w:numPr>
        <w:spacing w:after="120"/>
        <w:ind w:left="992" w:hanging="357"/>
        <w:contextualSpacing w:val="0"/>
      </w:pPr>
      <w:r w:rsidRPr="009670B6">
        <w:t xml:space="preserve">If the Disclosure is verbal, the Disclosure must be recorded by the </w:t>
      </w:r>
      <w:r w:rsidR="00294643">
        <w:t>E</w:t>
      </w:r>
      <w:r w:rsidRPr="009670B6">
        <w:t xml:space="preserve">ligible </w:t>
      </w:r>
      <w:r w:rsidR="00294643">
        <w:t>R</w:t>
      </w:r>
      <w:r w:rsidRPr="009670B6">
        <w:t xml:space="preserve">ecipient and reviewed by the Whistleblower. </w:t>
      </w:r>
    </w:p>
    <w:p w14:paraId="03AD98F6" w14:textId="285AD99C" w:rsidR="009670B6" w:rsidRPr="009670B6" w:rsidRDefault="009670B6" w:rsidP="004177E2">
      <w:pPr>
        <w:pStyle w:val="ListParagraph"/>
        <w:numPr>
          <w:ilvl w:val="7"/>
          <w:numId w:val="21"/>
        </w:numPr>
        <w:ind w:left="992" w:hanging="357"/>
        <w:contextualSpacing w:val="0"/>
      </w:pPr>
      <w:r w:rsidRPr="009670B6">
        <w:t xml:space="preserve">The Whistleblower </w:t>
      </w:r>
      <w:r w:rsidR="00A93357" w:rsidRPr="009670B6">
        <w:t>Disclosure</w:t>
      </w:r>
      <w:r w:rsidRPr="009670B6">
        <w:t xml:space="preserve"> must be referred to the Whistleblower Investigation Officer only. The </w:t>
      </w:r>
      <w:r w:rsidR="00294643">
        <w:t>E</w:t>
      </w:r>
      <w:r w:rsidRPr="009670B6">
        <w:t xml:space="preserve">ligible </w:t>
      </w:r>
      <w:r w:rsidR="00294643">
        <w:t>R</w:t>
      </w:r>
      <w:r w:rsidRPr="009670B6">
        <w:t xml:space="preserve">ecipient must ensure that any records of the Disclosure are kept securely or destroyed in a secure manner consistent with confidential documentation. </w:t>
      </w:r>
    </w:p>
    <w:p w14:paraId="35D1DAC0" w14:textId="1A831B61" w:rsidR="009670B6" w:rsidRPr="009670B6" w:rsidRDefault="009670B6" w:rsidP="00337D6F">
      <w:pPr>
        <w:pStyle w:val="ListParagraph"/>
        <w:numPr>
          <w:ilvl w:val="7"/>
          <w:numId w:val="21"/>
        </w:numPr>
        <w:ind w:left="993"/>
      </w:pPr>
      <w:r w:rsidRPr="009670B6">
        <w:t>The Whistleblower</w:t>
      </w:r>
      <w:r w:rsidR="00A93357">
        <w:t xml:space="preserve"> </w:t>
      </w:r>
      <w:r w:rsidRPr="009670B6">
        <w:t xml:space="preserve">should be offered </w:t>
      </w:r>
      <w:r w:rsidR="00F528E1" w:rsidRPr="00F528E1">
        <w:t xml:space="preserve"> </w:t>
      </w:r>
      <w:r w:rsidR="00F528E1">
        <w:t>People First Bank</w:t>
      </w:r>
      <w:r w:rsidRPr="009670B6">
        <w:t xml:space="preserve">’s Employee Assistance Program (EAP). </w:t>
      </w:r>
    </w:p>
    <w:p w14:paraId="4EC1D93B" w14:textId="38980B17" w:rsidR="009670B6" w:rsidRPr="009670B6" w:rsidRDefault="009670B6" w:rsidP="009670B6">
      <w:r w:rsidRPr="009670B6">
        <w:t xml:space="preserve">1.2 What are the key steps in the investigation a Disclosure? </w:t>
      </w:r>
    </w:p>
    <w:p w14:paraId="7DB79255" w14:textId="7ED3D8C0" w:rsidR="009670B6" w:rsidRPr="009670B6" w:rsidRDefault="009670B6" w:rsidP="00337D6F">
      <w:pPr>
        <w:pStyle w:val="ListParagraph"/>
        <w:numPr>
          <w:ilvl w:val="7"/>
          <w:numId w:val="22"/>
        </w:numPr>
        <w:ind w:left="993"/>
      </w:pPr>
      <w:r w:rsidRPr="009670B6">
        <w:t xml:space="preserve">Upon receipt of the Disclosure by the Whistleblower Investigation Officer, the Disclosure will be assessed to determine if it qualifies for protection, and the nature of scope of investigation </w:t>
      </w:r>
      <w:r w:rsidR="005C7A91" w:rsidRPr="009670B6">
        <w:t>required</w:t>
      </w:r>
      <w:r w:rsidRPr="009670B6">
        <w:t xml:space="preserve">, specifically if a formal in-depth investigation is warranted. Factors to be considered in determining the scope and nature of an investigation, include (but not limited to): </w:t>
      </w:r>
    </w:p>
    <w:p w14:paraId="0675C849" w14:textId="403AB2FD" w:rsidR="009670B6" w:rsidRPr="009670B6" w:rsidRDefault="009670B6" w:rsidP="00337D6F">
      <w:pPr>
        <w:pStyle w:val="Body4"/>
        <w:numPr>
          <w:ilvl w:val="0"/>
          <w:numId w:val="23"/>
        </w:numPr>
        <w:ind w:left="2127"/>
      </w:pPr>
      <w:r w:rsidRPr="009670B6">
        <w:t xml:space="preserve">The seriousness of the matters contained in the Disclosure; </w:t>
      </w:r>
    </w:p>
    <w:p w14:paraId="6F91404E" w14:textId="544E8A2A" w:rsidR="009670B6" w:rsidRPr="009670B6" w:rsidRDefault="009670B6" w:rsidP="00337D6F">
      <w:pPr>
        <w:pStyle w:val="Body4"/>
        <w:numPr>
          <w:ilvl w:val="0"/>
          <w:numId w:val="23"/>
        </w:numPr>
        <w:ind w:left="2127"/>
      </w:pPr>
      <w:r w:rsidRPr="009670B6">
        <w:t xml:space="preserve">The nature and complexity of the issues; </w:t>
      </w:r>
    </w:p>
    <w:p w14:paraId="325CDB7C" w14:textId="3606F284" w:rsidR="009670B6" w:rsidRPr="009670B6" w:rsidRDefault="009670B6" w:rsidP="00337D6F">
      <w:pPr>
        <w:pStyle w:val="Body4"/>
        <w:numPr>
          <w:ilvl w:val="0"/>
          <w:numId w:val="23"/>
        </w:numPr>
        <w:ind w:left="2127"/>
      </w:pPr>
      <w:r w:rsidRPr="009670B6">
        <w:lastRenderedPageBreak/>
        <w:t xml:space="preserve">The extent of the matters outlined (is it an isolated incident involving a single person or a systemic pattern of </w:t>
      </w:r>
      <w:r w:rsidR="005C7A91" w:rsidRPr="009670B6">
        <w:t>behaviour</w:t>
      </w:r>
      <w:r w:rsidRPr="009670B6">
        <w:t xml:space="preserve">/conduct involving several individuals); </w:t>
      </w:r>
    </w:p>
    <w:p w14:paraId="2F5CF44C" w14:textId="445750CD" w:rsidR="009670B6" w:rsidRPr="009670B6" w:rsidRDefault="009670B6" w:rsidP="00337D6F">
      <w:pPr>
        <w:pStyle w:val="Body4"/>
        <w:numPr>
          <w:ilvl w:val="0"/>
          <w:numId w:val="23"/>
        </w:numPr>
        <w:ind w:left="2127"/>
      </w:pPr>
      <w:r w:rsidRPr="009670B6">
        <w:t xml:space="preserve">The availability of corroborating information; </w:t>
      </w:r>
    </w:p>
    <w:p w14:paraId="1C14CFB1" w14:textId="5AC30161" w:rsidR="009670B6" w:rsidRPr="009670B6" w:rsidRDefault="009670B6" w:rsidP="00337D6F">
      <w:pPr>
        <w:pStyle w:val="Body4"/>
        <w:numPr>
          <w:ilvl w:val="0"/>
          <w:numId w:val="23"/>
        </w:numPr>
        <w:ind w:left="2127"/>
      </w:pPr>
      <w:r w:rsidRPr="009670B6">
        <w:t xml:space="preserve">The potential impact on members; </w:t>
      </w:r>
    </w:p>
    <w:p w14:paraId="40FF7131" w14:textId="32BE1801" w:rsidR="00360623" w:rsidRPr="009670B6" w:rsidRDefault="009670B6" w:rsidP="00182D3B">
      <w:pPr>
        <w:pStyle w:val="ListParagraph"/>
        <w:numPr>
          <w:ilvl w:val="0"/>
          <w:numId w:val="23"/>
        </w:numPr>
        <w:spacing w:after="120"/>
        <w:ind w:left="2126" w:hanging="357"/>
        <w:contextualSpacing w:val="0"/>
      </w:pPr>
      <w:r w:rsidRPr="009670B6">
        <w:t xml:space="preserve">The potential financial and /or reputational impact for </w:t>
      </w:r>
      <w:r w:rsidR="00F528E1" w:rsidRPr="00F528E1">
        <w:t xml:space="preserve"> </w:t>
      </w:r>
      <w:r w:rsidR="00F528E1">
        <w:t>People First Bank</w:t>
      </w:r>
      <w:r w:rsidRPr="009670B6">
        <w:t xml:space="preserve">; </w:t>
      </w:r>
    </w:p>
    <w:p w14:paraId="1ABF2FA5" w14:textId="516B1450" w:rsidR="009670B6" w:rsidRPr="009670B6" w:rsidRDefault="009670B6" w:rsidP="004177E2">
      <w:pPr>
        <w:pStyle w:val="ListParagraph"/>
        <w:numPr>
          <w:ilvl w:val="0"/>
          <w:numId w:val="22"/>
        </w:numPr>
        <w:spacing w:after="120"/>
        <w:ind w:left="992" w:hanging="357"/>
        <w:contextualSpacing w:val="0"/>
      </w:pPr>
      <w:r w:rsidRPr="009670B6">
        <w:t xml:space="preserve">Where an investigation is warranted, the appropriate </w:t>
      </w:r>
      <w:r w:rsidR="00294643">
        <w:t>p</w:t>
      </w:r>
      <w:r w:rsidR="00294643" w:rsidRPr="009670B6">
        <w:t xml:space="preserve">olicy </w:t>
      </w:r>
      <w:r w:rsidRPr="009670B6">
        <w:t xml:space="preserve">for the conduct of the investigation is determined by the Whistleblower Investigation Officer. If the Disclosure is protected, the investigation must comply with the protections afforded to Whistleblowers irrespective of the </w:t>
      </w:r>
      <w:r w:rsidR="00294643">
        <w:t>p</w:t>
      </w:r>
      <w:r w:rsidR="00294643" w:rsidRPr="009670B6">
        <w:t xml:space="preserve">olicy </w:t>
      </w:r>
      <w:r w:rsidRPr="009670B6">
        <w:t xml:space="preserve">framework for the investigation (see Attachment 2). </w:t>
      </w:r>
    </w:p>
    <w:p w14:paraId="339397DF" w14:textId="13F71FA0" w:rsidR="009670B6" w:rsidRPr="009670B6" w:rsidRDefault="009670B6" w:rsidP="004177E2">
      <w:pPr>
        <w:pStyle w:val="ListParagraph"/>
        <w:numPr>
          <w:ilvl w:val="0"/>
          <w:numId w:val="22"/>
        </w:numPr>
        <w:spacing w:after="120"/>
        <w:ind w:left="992" w:hanging="357"/>
        <w:contextualSpacing w:val="0"/>
      </w:pPr>
      <w:r w:rsidRPr="009670B6">
        <w:t xml:space="preserve">The investigation may take a number of different forms depending on the situation disclosed. This may include the investigation of specific allegations requiring responses from individual(s) for alleged </w:t>
      </w:r>
      <w:r w:rsidR="00A21CC2">
        <w:t>Misconduct</w:t>
      </w:r>
      <w:r w:rsidRPr="009670B6">
        <w:t xml:space="preserve">, or a broad review of the issue without allegations being directed at specific individuals. </w:t>
      </w:r>
    </w:p>
    <w:p w14:paraId="40361D91" w14:textId="666B5EDF" w:rsidR="009670B6" w:rsidRPr="009670B6" w:rsidRDefault="009670B6" w:rsidP="004177E2">
      <w:pPr>
        <w:pStyle w:val="ListParagraph"/>
        <w:numPr>
          <w:ilvl w:val="0"/>
          <w:numId w:val="22"/>
        </w:numPr>
        <w:spacing w:after="120"/>
        <w:ind w:left="992" w:hanging="357"/>
        <w:contextualSpacing w:val="0"/>
      </w:pPr>
      <w:r w:rsidRPr="009670B6">
        <w:t>The Whistleblower Investigation Officer will determine if suspension (or other removal from the workplace e</w:t>
      </w:r>
      <w:r w:rsidR="005C7A91">
        <w:t>.</w:t>
      </w:r>
      <w:r w:rsidRPr="009670B6">
        <w:t>g</w:t>
      </w:r>
      <w:r w:rsidR="005C7A91">
        <w:t>.</w:t>
      </w:r>
      <w:r w:rsidRPr="009670B6">
        <w:t xml:space="preserve"> move to a different job or location) of the person(s) who are the subject of a Disclosure is warranted to mitigate any risk attached to their </w:t>
      </w:r>
      <w:r w:rsidR="005C7A91" w:rsidRPr="009670B6">
        <w:t>remaining</w:t>
      </w:r>
      <w:r w:rsidRPr="009670B6">
        <w:t xml:space="preserve"> in the workplace. </w:t>
      </w:r>
    </w:p>
    <w:p w14:paraId="771913CF" w14:textId="713DBE91" w:rsidR="009670B6" w:rsidRPr="009670B6" w:rsidRDefault="009670B6" w:rsidP="004177E2">
      <w:pPr>
        <w:pStyle w:val="ListParagraph"/>
        <w:numPr>
          <w:ilvl w:val="0"/>
          <w:numId w:val="22"/>
        </w:numPr>
        <w:spacing w:after="120"/>
        <w:ind w:left="992" w:hanging="357"/>
        <w:contextualSpacing w:val="0"/>
      </w:pPr>
      <w:r w:rsidRPr="009670B6">
        <w:t xml:space="preserve">Other supporting information that may assist in investigating the Disclosure should be obtained where appropriate. It may prove necessary to contact the Whistleblower (where possible) to obtain further information or clarify the Disclosure in light of supporting information. </w:t>
      </w:r>
    </w:p>
    <w:p w14:paraId="1819E357" w14:textId="47A4870D" w:rsidR="009670B6" w:rsidRPr="009670B6" w:rsidRDefault="009670B6" w:rsidP="004177E2">
      <w:pPr>
        <w:pStyle w:val="ListParagraph"/>
        <w:numPr>
          <w:ilvl w:val="0"/>
          <w:numId w:val="22"/>
        </w:numPr>
        <w:spacing w:after="120"/>
        <w:ind w:left="992" w:hanging="357"/>
        <w:contextualSpacing w:val="0"/>
      </w:pPr>
      <w:r w:rsidRPr="009670B6">
        <w:t xml:space="preserve">Where a formal in-depth investigation is required, responses will be sought from the person(s) who are the subject of the investigation. </w:t>
      </w:r>
    </w:p>
    <w:p w14:paraId="34332CE4" w14:textId="29E1F3B5" w:rsidR="009670B6" w:rsidRPr="009670B6" w:rsidRDefault="009670B6" w:rsidP="004177E2">
      <w:pPr>
        <w:pStyle w:val="ListParagraph"/>
        <w:numPr>
          <w:ilvl w:val="0"/>
          <w:numId w:val="22"/>
        </w:numPr>
        <w:spacing w:after="120"/>
        <w:ind w:left="992" w:hanging="357"/>
        <w:contextualSpacing w:val="0"/>
      </w:pPr>
      <w:r w:rsidRPr="009670B6">
        <w:t xml:space="preserve">The information is assessed and a decision made regarding whether the matters disclosed are substantiated on the balance of probability. </w:t>
      </w:r>
    </w:p>
    <w:p w14:paraId="2A4DE7B8" w14:textId="30EC4003" w:rsidR="009670B6" w:rsidRPr="009670B6" w:rsidRDefault="009670B6" w:rsidP="00337D6F">
      <w:pPr>
        <w:pStyle w:val="ListParagraph"/>
        <w:numPr>
          <w:ilvl w:val="0"/>
          <w:numId w:val="22"/>
        </w:numPr>
        <w:ind w:left="993"/>
      </w:pPr>
      <w:r w:rsidRPr="009670B6">
        <w:t xml:space="preserve">The investigation outcomes are reported as appropriate. </w:t>
      </w:r>
    </w:p>
    <w:p w14:paraId="09BF3CDD" w14:textId="0A84F972" w:rsidR="009670B6" w:rsidRPr="009670B6" w:rsidRDefault="009670B6" w:rsidP="009670B6">
      <w:r w:rsidRPr="009670B6">
        <w:t xml:space="preserve">1.3 How is fairness ensured during a Disclosure </w:t>
      </w:r>
      <w:r w:rsidR="005C7A91" w:rsidRPr="009670B6">
        <w:t>Investigation</w:t>
      </w:r>
      <w:r w:rsidRPr="009670B6">
        <w:t xml:space="preserve">? </w:t>
      </w:r>
    </w:p>
    <w:p w14:paraId="088E948C" w14:textId="41ABA7F1" w:rsidR="009670B6" w:rsidRPr="009670B6" w:rsidRDefault="00F528E1" w:rsidP="00337D6F">
      <w:pPr>
        <w:pStyle w:val="ListParagraph"/>
        <w:numPr>
          <w:ilvl w:val="0"/>
          <w:numId w:val="24"/>
        </w:numPr>
        <w:ind w:left="993"/>
      </w:pPr>
      <w:r w:rsidRPr="00F528E1">
        <w:t xml:space="preserve"> </w:t>
      </w:r>
      <w:r>
        <w:t>People First Bank</w:t>
      </w:r>
      <w:r w:rsidR="009670B6" w:rsidRPr="009670B6">
        <w:t xml:space="preserve"> is committed to ensuring fairness to anyone mentioned in a </w:t>
      </w:r>
      <w:r w:rsidR="004801EC">
        <w:t>Disclosure</w:t>
      </w:r>
      <w:r w:rsidR="009670B6" w:rsidRPr="009670B6">
        <w:t>, including any subject of an investigation. To achieve this goal, investigation of Disclosures will be conducted using the principles of natural justice. In practice, the application of natural justice means</w:t>
      </w:r>
      <w:r w:rsidR="005C7A91">
        <w:t>:</w:t>
      </w:r>
    </w:p>
    <w:p w14:paraId="60E5836B" w14:textId="24A865D8" w:rsidR="009670B6" w:rsidRPr="009670B6" w:rsidRDefault="009670B6" w:rsidP="00337D6F">
      <w:pPr>
        <w:pStyle w:val="Body4"/>
        <w:numPr>
          <w:ilvl w:val="4"/>
          <w:numId w:val="26"/>
        </w:numPr>
        <w:ind w:left="2127"/>
      </w:pPr>
      <w:r w:rsidRPr="009670B6">
        <w:t>Ensuring the purpose of the investigation is to determine whether the matters raised are substantiated through an objective assessment of the available information</w:t>
      </w:r>
      <w:r w:rsidR="005C7A91">
        <w:t>.</w:t>
      </w:r>
    </w:p>
    <w:p w14:paraId="5FEF816D" w14:textId="752CB44A" w:rsidR="009670B6" w:rsidRPr="009670B6" w:rsidRDefault="009670B6" w:rsidP="00337D6F">
      <w:pPr>
        <w:pStyle w:val="Body4"/>
        <w:numPr>
          <w:ilvl w:val="4"/>
          <w:numId w:val="26"/>
        </w:numPr>
        <w:ind w:left="2127"/>
      </w:pPr>
      <w:r w:rsidRPr="009670B6">
        <w:t>The Disclosure and its contents will confidential as far as reasonably practicable. Confidentiality means that only information necessary to conduct the investigation will be provided to individuals for the purpose of conducting the investigation</w:t>
      </w:r>
      <w:r w:rsidR="005C7A91">
        <w:t>.</w:t>
      </w:r>
    </w:p>
    <w:p w14:paraId="02451F79" w14:textId="42C693E9" w:rsidR="009670B6" w:rsidRPr="009670B6" w:rsidRDefault="009670B6" w:rsidP="00337D6F">
      <w:pPr>
        <w:pStyle w:val="Body4"/>
        <w:numPr>
          <w:ilvl w:val="4"/>
          <w:numId w:val="26"/>
        </w:numPr>
        <w:ind w:left="2127"/>
      </w:pPr>
      <w:r w:rsidRPr="009670B6">
        <w:t xml:space="preserve">The investigation will be conducted by suitably qualified and/or experienced </w:t>
      </w:r>
      <w:r w:rsidR="00E47B2D">
        <w:t>employees</w:t>
      </w:r>
      <w:r w:rsidR="005C7A91">
        <w:t>.</w:t>
      </w:r>
      <w:r w:rsidRPr="009670B6">
        <w:t xml:space="preserve"> </w:t>
      </w:r>
    </w:p>
    <w:p w14:paraId="30D51583" w14:textId="5CC082E7" w:rsidR="009670B6" w:rsidRPr="009670B6" w:rsidRDefault="009670B6" w:rsidP="00337D6F">
      <w:pPr>
        <w:pStyle w:val="Body4"/>
        <w:numPr>
          <w:ilvl w:val="4"/>
          <w:numId w:val="26"/>
        </w:numPr>
        <w:ind w:left="2127"/>
      </w:pPr>
      <w:r w:rsidRPr="009670B6">
        <w:t xml:space="preserve">The investigation is conducted in an unbiased manner independently of the individuals and business unit mentioned in the </w:t>
      </w:r>
      <w:r w:rsidR="004801EC">
        <w:t>Disclosure</w:t>
      </w:r>
      <w:r w:rsidRPr="009670B6">
        <w:t xml:space="preserve">. In the event of any actual or perceived </w:t>
      </w:r>
      <w:r w:rsidRPr="009670B6">
        <w:lastRenderedPageBreak/>
        <w:t xml:space="preserve">conflicts of interest affecting the investigating </w:t>
      </w:r>
      <w:r w:rsidR="00E47B2D">
        <w:t>employee</w:t>
      </w:r>
      <w:r w:rsidRPr="009670B6">
        <w:t>, a suitable alternate investigator will be appointe</w:t>
      </w:r>
      <w:r w:rsidR="005C7A91">
        <w:t>d.</w:t>
      </w:r>
    </w:p>
    <w:p w14:paraId="79A7110A" w14:textId="3D9C789E" w:rsidR="009670B6" w:rsidRPr="009670B6" w:rsidRDefault="00AF13F4" w:rsidP="00337D6F">
      <w:pPr>
        <w:pStyle w:val="Body4"/>
        <w:numPr>
          <w:ilvl w:val="4"/>
          <w:numId w:val="26"/>
        </w:numPr>
        <w:ind w:left="2127"/>
      </w:pPr>
      <w:r>
        <w:t xml:space="preserve">Where matters are put </w:t>
      </w:r>
      <w:r w:rsidR="0034066E">
        <w:t xml:space="preserve">to </w:t>
      </w:r>
      <w:r>
        <w:t>an i</w:t>
      </w:r>
      <w:r w:rsidR="009670B6" w:rsidRPr="009670B6">
        <w:t xml:space="preserve">ndividual </w:t>
      </w:r>
      <w:r>
        <w:t xml:space="preserve">in </w:t>
      </w:r>
      <w:r w:rsidR="009670B6" w:rsidRPr="009670B6">
        <w:t>an investigation</w:t>
      </w:r>
      <w:r>
        <w:t>, they</w:t>
      </w:r>
      <w:r w:rsidR="009670B6" w:rsidRPr="009670B6">
        <w:t xml:space="preserve"> will be provided with: </w:t>
      </w:r>
    </w:p>
    <w:p w14:paraId="1945A44C" w14:textId="5ABD6D31" w:rsidR="009670B6" w:rsidRPr="009670B6" w:rsidRDefault="009670B6" w:rsidP="00337D6F">
      <w:pPr>
        <w:pStyle w:val="Body4"/>
        <w:numPr>
          <w:ilvl w:val="4"/>
          <w:numId w:val="25"/>
        </w:numPr>
        <w:ind w:left="2835"/>
      </w:pPr>
      <w:r w:rsidRPr="009670B6">
        <w:t xml:space="preserve">Sufficient information about the matter(s) to enable them to provide a response; </w:t>
      </w:r>
    </w:p>
    <w:p w14:paraId="1FBCAE3C" w14:textId="3BCB6D29" w:rsidR="009670B6" w:rsidRPr="009670B6" w:rsidRDefault="009670B6" w:rsidP="00337D6F">
      <w:pPr>
        <w:pStyle w:val="Body4"/>
        <w:numPr>
          <w:ilvl w:val="4"/>
          <w:numId w:val="25"/>
        </w:numPr>
        <w:ind w:left="2835"/>
      </w:pPr>
      <w:r w:rsidRPr="009670B6">
        <w:t xml:space="preserve">Any appropriate documentation relevant to the matter; </w:t>
      </w:r>
    </w:p>
    <w:p w14:paraId="2474F73C" w14:textId="27929513" w:rsidR="009670B6" w:rsidRPr="009670B6" w:rsidRDefault="009670B6" w:rsidP="00337D6F">
      <w:pPr>
        <w:pStyle w:val="Body4"/>
        <w:numPr>
          <w:ilvl w:val="4"/>
          <w:numId w:val="25"/>
        </w:numPr>
        <w:ind w:left="2835"/>
      </w:pPr>
      <w:r w:rsidRPr="009670B6">
        <w:t xml:space="preserve">Reasonable time to consider the information; </w:t>
      </w:r>
    </w:p>
    <w:p w14:paraId="363D7E8E" w14:textId="1EEE5FD7" w:rsidR="009670B6" w:rsidRPr="009670B6" w:rsidRDefault="009670B6" w:rsidP="00337D6F">
      <w:pPr>
        <w:pStyle w:val="Body4"/>
        <w:numPr>
          <w:ilvl w:val="4"/>
          <w:numId w:val="25"/>
        </w:numPr>
        <w:ind w:left="2835"/>
      </w:pPr>
      <w:r w:rsidRPr="009670B6">
        <w:t xml:space="preserve">The opportunity to respond to the matters raised prior to any decision being made; </w:t>
      </w:r>
    </w:p>
    <w:p w14:paraId="702CEB8B" w14:textId="270B6EE7" w:rsidR="009670B6" w:rsidRPr="009670B6" w:rsidRDefault="009670B6" w:rsidP="00337D6F">
      <w:pPr>
        <w:pStyle w:val="Body4"/>
        <w:numPr>
          <w:ilvl w:val="4"/>
          <w:numId w:val="25"/>
        </w:numPr>
        <w:ind w:left="2835"/>
      </w:pPr>
      <w:r w:rsidRPr="009670B6">
        <w:t xml:space="preserve">The ability to have their responses objectively considered; </w:t>
      </w:r>
    </w:p>
    <w:p w14:paraId="06552B29" w14:textId="318C07AA" w:rsidR="009670B6" w:rsidRPr="009670B6" w:rsidRDefault="009670B6" w:rsidP="00337D6F">
      <w:pPr>
        <w:pStyle w:val="Body4"/>
        <w:numPr>
          <w:ilvl w:val="4"/>
          <w:numId w:val="25"/>
        </w:numPr>
        <w:ind w:left="2835"/>
      </w:pPr>
      <w:r w:rsidRPr="009670B6">
        <w:t>The opportunity to have a support person present during any formal meeting in relation to the investigation</w:t>
      </w:r>
      <w:r w:rsidR="005C7A91">
        <w:t>.</w:t>
      </w:r>
    </w:p>
    <w:p w14:paraId="0C657A85" w14:textId="4925FF8F" w:rsidR="009670B6" w:rsidRPr="009670B6" w:rsidRDefault="009670B6" w:rsidP="004177E2">
      <w:pPr>
        <w:pStyle w:val="Body4"/>
        <w:numPr>
          <w:ilvl w:val="0"/>
          <w:numId w:val="24"/>
        </w:numPr>
        <w:spacing w:after="120"/>
        <w:ind w:left="992" w:hanging="357"/>
      </w:pPr>
      <w:r w:rsidRPr="009670B6">
        <w:t>Only relevant information will be considered to determine an investigation outcome</w:t>
      </w:r>
      <w:r w:rsidR="005C7A91">
        <w:t>.</w:t>
      </w:r>
    </w:p>
    <w:p w14:paraId="3CC8CB34" w14:textId="2F5694B2" w:rsidR="00E457C7" w:rsidRDefault="009670B6" w:rsidP="004177E2">
      <w:pPr>
        <w:pStyle w:val="Body4"/>
        <w:numPr>
          <w:ilvl w:val="0"/>
          <w:numId w:val="24"/>
        </w:numPr>
        <w:spacing w:after="120"/>
        <w:ind w:left="992" w:hanging="357"/>
      </w:pPr>
      <w:r w:rsidRPr="009670B6">
        <w:t>Only matters put to an individual can be used in a decision regarding that individual</w:t>
      </w:r>
      <w:r w:rsidR="005C7A91">
        <w:t>.</w:t>
      </w:r>
    </w:p>
    <w:p w14:paraId="7D53F5C3" w14:textId="36CC0E14" w:rsidR="009670B6" w:rsidRPr="009670B6" w:rsidRDefault="009670B6" w:rsidP="00337D6F">
      <w:pPr>
        <w:pStyle w:val="Body4"/>
        <w:numPr>
          <w:ilvl w:val="0"/>
          <w:numId w:val="24"/>
        </w:numPr>
        <w:ind w:left="993"/>
      </w:pPr>
      <w:r w:rsidRPr="009670B6">
        <w:t xml:space="preserve">The </w:t>
      </w:r>
      <w:r w:rsidR="00F528E1" w:rsidRPr="00F528E1">
        <w:t xml:space="preserve"> </w:t>
      </w:r>
      <w:r w:rsidR="00F528E1">
        <w:t>People First Bank</w:t>
      </w:r>
      <w:r w:rsidRPr="009670B6">
        <w:t xml:space="preserve"> Employee Assistance Program (EAP) will </w:t>
      </w:r>
      <w:r w:rsidR="00294643">
        <w:t xml:space="preserve">be </w:t>
      </w:r>
      <w:r w:rsidRPr="009670B6">
        <w:t>offered to all individuals involved in an investigation</w:t>
      </w:r>
      <w:r w:rsidR="005C7A91">
        <w:t>.</w:t>
      </w:r>
    </w:p>
    <w:p w14:paraId="19083ACB" w14:textId="3CEEA29C" w:rsidR="009670B6" w:rsidRPr="009670B6" w:rsidRDefault="009670B6" w:rsidP="009670B6">
      <w:r w:rsidRPr="009670B6">
        <w:t xml:space="preserve">1.4 What are the indicative timeframes for investigating a Disclosure? </w:t>
      </w:r>
    </w:p>
    <w:p w14:paraId="6BC44872" w14:textId="65A88974" w:rsidR="009670B6" w:rsidRPr="009670B6" w:rsidRDefault="009670B6" w:rsidP="00337D6F">
      <w:pPr>
        <w:pStyle w:val="ListParagraph"/>
        <w:numPr>
          <w:ilvl w:val="7"/>
          <w:numId w:val="27"/>
        </w:numPr>
        <w:ind w:left="993"/>
      </w:pPr>
      <w:r w:rsidRPr="009670B6">
        <w:t xml:space="preserve">In general, the investigation should be conducted as quickly as possible bearing in mind the need for the investigation to be thorough. The timeframes for an investigation may vary due to a number of factors, including: </w:t>
      </w:r>
    </w:p>
    <w:p w14:paraId="641C4149" w14:textId="00A20E98" w:rsidR="009670B6" w:rsidRPr="009670B6" w:rsidRDefault="009670B6" w:rsidP="00337D6F">
      <w:pPr>
        <w:pStyle w:val="Body4"/>
        <w:numPr>
          <w:ilvl w:val="0"/>
          <w:numId w:val="28"/>
        </w:numPr>
      </w:pPr>
      <w:r w:rsidRPr="009670B6">
        <w:t xml:space="preserve">The complexity and scope of the matters of the matters to be investigated; and </w:t>
      </w:r>
    </w:p>
    <w:p w14:paraId="2B0181BC" w14:textId="5A772B30" w:rsidR="009670B6" w:rsidRPr="009670B6" w:rsidRDefault="009670B6" w:rsidP="00337D6F">
      <w:pPr>
        <w:pStyle w:val="Body4"/>
        <w:numPr>
          <w:ilvl w:val="0"/>
          <w:numId w:val="28"/>
        </w:numPr>
      </w:pPr>
      <w:r w:rsidRPr="009670B6">
        <w:t>The availability of information and individuals relevant to the investigation</w:t>
      </w:r>
      <w:r w:rsidR="005C7A91">
        <w:t>.</w:t>
      </w:r>
    </w:p>
    <w:p w14:paraId="2DB339A0" w14:textId="6140D5B5" w:rsidR="009670B6" w:rsidRPr="009670B6" w:rsidRDefault="009670B6" w:rsidP="00337D6F">
      <w:pPr>
        <w:pStyle w:val="ListParagraph"/>
        <w:numPr>
          <w:ilvl w:val="0"/>
          <w:numId w:val="27"/>
        </w:numPr>
        <w:ind w:left="993"/>
      </w:pPr>
      <w:r w:rsidRPr="009670B6">
        <w:t xml:space="preserve">Although variable, an indicative timeframe for the investigation components would be: </w:t>
      </w:r>
    </w:p>
    <w:p w14:paraId="4FB667D8" w14:textId="77D30931" w:rsidR="009670B6" w:rsidRPr="009670B6" w:rsidRDefault="009670B6" w:rsidP="003B3C2F">
      <w:pPr>
        <w:pStyle w:val="ListParagraph"/>
        <w:ind w:left="993"/>
      </w:pPr>
      <w:r w:rsidRPr="009670B6">
        <w:t xml:space="preserve">Receive Disclosure/clarify contents </w:t>
      </w:r>
      <w:r w:rsidR="003B3C2F">
        <w:tab/>
      </w:r>
      <w:r w:rsidR="003B3C2F">
        <w:tab/>
      </w:r>
      <w:r w:rsidR="003B3C2F">
        <w:tab/>
      </w:r>
      <w:r w:rsidR="003B3C2F">
        <w:tab/>
      </w:r>
      <w:r w:rsidR="003B3C2F">
        <w:tab/>
      </w:r>
      <w:r w:rsidRPr="009670B6">
        <w:t xml:space="preserve">2 days </w:t>
      </w:r>
    </w:p>
    <w:p w14:paraId="23BAB691" w14:textId="3F04F4E6" w:rsidR="009670B6" w:rsidRPr="009670B6" w:rsidRDefault="009670B6" w:rsidP="003B3C2F">
      <w:pPr>
        <w:pStyle w:val="ListParagraph"/>
        <w:ind w:left="993"/>
      </w:pPr>
      <w:r w:rsidRPr="009670B6">
        <w:t xml:space="preserve">Obtain relevant information </w:t>
      </w:r>
      <w:r w:rsidR="003B3C2F">
        <w:tab/>
      </w:r>
      <w:r w:rsidR="003B3C2F">
        <w:tab/>
      </w:r>
      <w:r w:rsidR="003B3C2F">
        <w:tab/>
      </w:r>
      <w:r w:rsidR="003B3C2F">
        <w:tab/>
      </w:r>
      <w:r w:rsidR="003B3C2F">
        <w:tab/>
      </w:r>
      <w:r w:rsidR="003B3C2F">
        <w:tab/>
      </w:r>
      <w:r w:rsidRPr="009670B6">
        <w:t xml:space="preserve">2 days </w:t>
      </w:r>
    </w:p>
    <w:p w14:paraId="4CFA9E22" w14:textId="751C8C59" w:rsidR="009670B6" w:rsidRPr="009670B6" w:rsidRDefault="003B3C2F" w:rsidP="003B3C2F">
      <w:pPr>
        <w:pStyle w:val="ListParagraph"/>
        <w:ind w:left="993"/>
      </w:pPr>
      <w:r w:rsidRPr="009670B6">
        <w:t>Obtains</w:t>
      </w:r>
      <w:r w:rsidR="009670B6" w:rsidRPr="009670B6">
        <w:t xml:space="preserve"> responses from subject of the investigation </w:t>
      </w:r>
      <w:r>
        <w:tab/>
      </w:r>
      <w:r>
        <w:tab/>
      </w:r>
      <w:r>
        <w:tab/>
      </w:r>
      <w:r w:rsidR="009670B6" w:rsidRPr="009670B6">
        <w:t xml:space="preserve">1 day </w:t>
      </w:r>
    </w:p>
    <w:p w14:paraId="459166CD" w14:textId="7B596142" w:rsidR="009670B6" w:rsidRPr="009670B6" w:rsidRDefault="009670B6" w:rsidP="003B3C2F">
      <w:pPr>
        <w:pStyle w:val="ListParagraph"/>
        <w:ind w:left="993"/>
      </w:pPr>
      <w:r w:rsidRPr="009670B6">
        <w:t xml:space="preserve">Assess information </w:t>
      </w:r>
      <w:r w:rsidR="003B3C2F">
        <w:tab/>
      </w:r>
      <w:r w:rsidR="003B3C2F">
        <w:tab/>
      </w:r>
      <w:r w:rsidR="003B3C2F">
        <w:tab/>
      </w:r>
      <w:r w:rsidR="003B3C2F">
        <w:tab/>
      </w:r>
      <w:r w:rsidR="003B3C2F">
        <w:tab/>
      </w:r>
      <w:r w:rsidR="003B3C2F">
        <w:tab/>
      </w:r>
      <w:r w:rsidR="003B3C2F">
        <w:tab/>
      </w:r>
      <w:r w:rsidRPr="009670B6">
        <w:t xml:space="preserve">2 days </w:t>
      </w:r>
    </w:p>
    <w:p w14:paraId="654043D9" w14:textId="31CA928B" w:rsidR="003B3C2F" w:rsidRPr="009670B6" w:rsidRDefault="009670B6" w:rsidP="004177E2">
      <w:pPr>
        <w:pStyle w:val="ListParagraph"/>
        <w:ind w:left="993"/>
      </w:pPr>
      <w:r w:rsidRPr="009670B6">
        <w:t xml:space="preserve">Determine outcomes </w:t>
      </w:r>
      <w:r w:rsidR="003B3C2F">
        <w:tab/>
      </w:r>
      <w:r w:rsidR="003B3C2F">
        <w:tab/>
      </w:r>
      <w:r w:rsidR="003B3C2F">
        <w:tab/>
      </w:r>
      <w:r w:rsidR="003B3C2F">
        <w:tab/>
      </w:r>
      <w:r w:rsidR="003B3C2F">
        <w:tab/>
      </w:r>
      <w:r w:rsidR="003B3C2F">
        <w:tab/>
      </w:r>
      <w:r w:rsidRPr="009670B6">
        <w:t>1 day</w:t>
      </w:r>
    </w:p>
    <w:p w14:paraId="0440A108" w14:textId="03C61C3E" w:rsidR="009670B6" w:rsidRPr="009670B6" w:rsidRDefault="009670B6" w:rsidP="009670B6">
      <w:r w:rsidRPr="009670B6">
        <w:t xml:space="preserve">1.5 What communications will be held with the Whistleblower regarding their Disclosure? </w:t>
      </w:r>
    </w:p>
    <w:p w14:paraId="3E6E5419" w14:textId="59F35680" w:rsidR="009670B6" w:rsidRPr="009670B6" w:rsidRDefault="009670B6" w:rsidP="00337D6F">
      <w:pPr>
        <w:pStyle w:val="ListParagraph"/>
        <w:numPr>
          <w:ilvl w:val="7"/>
          <w:numId w:val="29"/>
        </w:numPr>
        <w:tabs>
          <w:tab w:val="left" w:pos="6109"/>
        </w:tabs>
        <w:ind w:left="993"/>
      </w:pPr>
      <w:r w:rsidRPr="009670B6">
        <w:t>Where the Whistleblower can be contacted, the Whist</w:t>
      </w:r>
      <w:r w:rsidR="00A61DB6">
        <w:t>l</w:t>
      </w:r>
      <w:r w:rsidRPr="009670B6">
        <w:t xml:space="preserve">eblower will be provided with updates of the progress of the investigation. The frequency and timeframe of the updates may vary depending on the nature of the </w:t>
      </w:r>
      <w:r w:rsidR="004801EC">
        <w:t>Disclosure</w:t>
      </w:r>
      <w:r w:rsidRPr="009670B6">
        <w:t xml:space="preserve"> and investigation. In general, updates will occur: </w:t>
      </w:r>
    </w:p>
    <w:p w14:paraId="299D12A8" w14:textId="3B978EDB" w:rsidR="009670B6" w:rsidRPr="009670B6" w:rsidRDefault="009670B6" w:rsidP="00337D6F">
      <w:pPr>
        <w:pStyle w:val="Body4"/>
        <w:numPr>
          <w:ilvl w:val="0"/>
          <w:numId w:val="30"/>
        </w:numPr>
        <w:tabs>
          <w:tab w:val="left" w:pos="6109"/>
        </w:tabs>
      </w:pPr>
      <w:r w:rsidRPr="009670B6">
        <w:t xml:space="preserve">When the decision to investigate the </w:t>
      </w:r>
      <w:r w:rsidR="004801EC">
        <w:t>Disclosure</w:t>
      </w:r>
      <w:r w:rsidRPr="009670B6">
        <w:t xml:space="preserve"> is made to advise the action to be taken</w:t>
      </w:r>
      <w:r w:rsidR="003B3C2F">
        <w:t>.</w:t>
      </w:r>
    </w:p>
    <w:p w14:paraId="0A4EAB47" w14:textId="77777777" w:rsidR="00337D6F" w:rsidRDefault="009670B6" w:rsidP="00337D6F">
      <w:pPr>
        <w:pStyle w:val="Body4"/>
        <w:numPr>
          <w:ilvl w:val="0"/>
          <w:numId w:val="30"/>
        </w:numPr>
        <w:tabs>
          <w:tab w:val="left" w:pos="6109"/>
        </w:tabs>
      </w:pPr>
      <w:r w:rsidRPr="009670B6">
        <w:t xml:space="preserve">During the course of the investigation to advise progress and status. </w:t>
      </w:r>
    </w:p>
    <w:p w14:paraId="09E18D21" w14:textId="2B1D1FA0" w:rsidR="009670B6" w:rsidRPr="009670B6" w:rsidRDefault="009670B6" w:rsidP="00337D6F">
      <w:pPr>
        <w:pStyle w:val="Body4"/>
        <w:numPr>
          <w:ilvl w:val="0"/>
          <w:numId w:val="30"/>
        </w:numPr>
        <w:tabs>
          <w:tab w:val="left" w:pos="6109"/>
        </w:tabs>
      </w:pPr>
      <w:r w:rsidRPr="009670B6">
        <w:lastRenderedPageBreak/>
        <w:t>During an investigation, Whistleblowers may be contacted to seek their feedback on matters raised in the investigation</w:t>
      </w:r>
      <w:r w:rsidR="00337D6F">
        <w:t>.</w:t>
      </w:r>
    </w:p>
    <w:p w14:paraId="2CEFD327" w14:textId="3D8B7EBD" w:rsidR="009670B6" w:rsidRPr="009670B6" w:rsidRDefault="009670B6" w:rsidP="00337D6F">
      <w:pPr>
        <w:pStyle w:val="Body4"/>
        <w:numPr>
          <w:ilvl w:val="0"/>
          <w:numId w:val="30"/>
        </w:numPr>
        <w:tabs>
          <w:tab w:val="left" w:pos="6109"/>
        </w:tabs>
      </w:pPr>
      <w:r w:rsidRPr="009670B6">
        <w:t>At the conclusion of the investigation</w:t>
      </w:r>
      <w:r w:rsidR="00337D6F">
        <w:t>.</w:t>
      </w:r>
    </w:p>
    <w:p w14:paraId="0784406F" w14:textId="6D04E16B" w:rsidR="009670B6" w:rsidRPr="009670B6" w:rsidRDefault="009670B6" w:rsidP="004177E2">
      <w:pPr>
        <w:pStyle w:val="ListParagraph"/>
        <w:numPr>
          <w:ilvl w:val="0"/>
          <w:numId w:val="29"/>
        </w:numPr>
        <w:tabs>
          <w:tab w:val="left" w:pos="6109"/>
        </w:tabs>
        <w:spacing w:after="120"/>
        <w:ind w:left="992" w:hanging="357"/>
        <w:contextualSpacing w:val="0"/>
      </w:pPr>
      <w:r w:rsidRPr="009670B6">
        <w:t xml:space="preserve">The information contained in the updates may vary. Factors that may vary the information include the nature of the matters raised during the investigation and outcomes. </w:t>
      </w:r>
    </w:p>
    <w:p w14:paraId="77A89DD0" w14:textId="4050419F" w:rsidR="009670B6" w:rsidRPr="009670B6" w:rsidRDefault="009670B6" w:rsidP="00337D6F">
      <w:pPr>
        <w:pStyle w:val="ListParagraph"/>
        <w:numPr>
          <w:ilvl w:val="0"/>
          <w:numId w:val="29"/>
        </w:numPr>
        <w:tabs>
          <w:tab w:val="left" w:pos="6109"/>
        </w:tabs>
        <w:ind w:left="993"/>
      </w:pPr>
      <w:r w:rsidRPr="009670B6">
        <w:t xml:space="preserve">Where the Whistleblower cannot be contacted (eg where the identity is unknown with an anonymous </w:t>
      </w:r>
      <w:r w:rsidR="004801EC">
        <w:t>Disclosure</w:t>
      </w:r>
      <w:r w:rsidRPr="009670B6">
        <w:t xml:space="preserve">), the Whistleblower will need to maintain two way communication with the Whistleblower Investigation Officer in order to receive investigation updates. </w:t>
      </w:r>
    </w:p>
    <w:p w14:paraId="1ABB3D4F" w14:textId="61F25756" w:rsidR="009670B6" w:rsidRPr="009670B6" w:rsidRDefault="009670B6" w:rsidP="009670B6">
      <w:r w:rsidRPr="009670B6">
        <w:t xml:space="preserve">1.6 How are Disclosure investigation outcomes reported? </w:t>
      </w:r>
    </w:p>
    <w:p w14:paraId="1C2BC636" w14:textId="290D71A2" w:rsidR="009670B6" w:rsidRPr="009670B6" w:rsidRDefault="009670B6" w:rsidP="00337D6F">
      <w:pPr>
        <w:pStyle w:val="ListParagraph"/>
        <w:numPr>
          <w:ilvl w:val="7"/>
          <w:numId w:val="31"/>
        </w:numPr>
        <w:ind w:left="993"/>
      </w:pPr>
      <w:r w:rsidRPr="009670B6">
        <w:t xml:space="preserve">Although the </w:t>
      </w:r>
      <w:r w:rsidR="005C7A91" w:rsidRPr="009670B6">
        <w:t>method</w:t>
      </w:r>
      <w:r w:rsidRPr="009670B6">
        <w:t xml:space="preserve"> for documenting and reporting may vary depending on the nature of the </w:t>
      </w:r>
      <w:r w:rsidR="004801EC">
        <w:t>Disclosure</w:t>
      </w:r>
      <w:r w:rsidRPr="009670B6">
        <w:t xml:space="preserve">, in general, at the conclusion of an investigation a written report will be created that will appropriately outline: </w:t>
      </w:r>
    </w:p>
    <w:p w14:paraId="565FB62B" w14:textId="0C68037C" w:rsidR="009670B6" w:rsidRPr="009670B6" w:rsidRDefault="009670B6" w:rsidP="00337D6F">
      <w:pPr>
        <w:pStyle w:val="Body4"/>
        <w:numPr>
          <w:ilvl w:val="0"/>
          <w:numId w:val="32"/>
        </w:numPr>
      </w:pPr>
      <w:r w:rsidRPr="009670B6">
        <w:t>The allegations contained in the Disclosure</w:t>
      </w:r>
      <w:r w:rsidR="00337D6F">
        <w:t>.</w:t>
      </w:r>
    </w:p>
    <w:p w14:paraId="30DC8470" w14:textId="017DDB16" w:rsidR="009670B6" w:rsidRPr="009670B6" w:rsidRDefault="009670B6" w:rsidP="00337D6F">
      <w:pPr>
        <w:pStyle w:val="Body4"/>
        <w:numPr>
          <w:ilvl w:val="0"/>
          <w:numId w:val="32"/>
        </w:numPr>
      </w:pPr>
      <w:r w:rsidRPr="009670B6">
        <w:t>The investigation conducted</w:t>
      </w:r>
      <w:r w:rsidR="00337D6F">
        <w:t>.</w:t>
      </w:r>
    </w:p>
    <w:p w14:paraId="16D176FC" w14:textId="124D405C" w:rsidR="009670B6" w:rsidRPr="009670B6" w:rsidRDefault="009670B6" w:rsidP="00337D6F">
      <w:pPr>
        <w:pStyle w:val="Body4"/>
        <w:numPr>
          <w:ilvl w:val="0"/>
          <w:numId w:val="32"/>
        </w:numPr>
      </w:pPr>
      <w:r w:rsidRPr="009670B6">
        <w:t>The findings of the investigation for each of the allegations</w:t>
      </w:r>
      <w:r w:rsidR="00337D6F">
        <w:t>.</w:t>
      </w:r>
    </w:p>
    <w:p w14:paraId="7CCE6128" w14:textId="4C005AFD" w:rsidR="009670B6" w:rsidRPr="009670B6" w:rsidRDefault="009670B6" w:rsidP="00337D6F">
      <w:pPr>
        <w:pStyle w:val="Body4"/>
        <w:numPr>
          <w:ilvl w:val="0"/>
          <w:numId w:val="32"/>
        </w:numPr>
      </w:pPr>
      <w:r w:rsidRPr="009670B6">
        <w:t>Recommendations for further action. The recommendation may include: disciplinary action to be taken and/or process or procedure changes</w:t>
      </w:r>
      <w:r w:rsidR="00337D6F">
        <w:t>.</w:t>
      </w:r>
    </w:p>
    <w:p w14:paraId="147243E7" w14:textId="558FC663" w:rsidR="009670B6" w:rsidRDefault="009670B6" w:rsidP="004177E2">
      <w:pPr>
        <w:pStyle w:val="ListParagraph"/>
        <w:numPr>
          <w:ilvl w:val="0"/>
          <w:numId w:val="31"/>
        </w:numPr>
        <w:spacing w:after="120"/>
        <w:ind w:left="992" w:hanging="357"/>
        <w:contextualSpacing w:val="0"/>
      </w:pPr>
      <w:r w:rsidRPr="009670B6">
        <w:t xml:space="preserve">The person conducting the investigation will be responsible for generating the investigation report. </w:t>
      </w:r>
    </w:p>
    <w:p w14:paraId="7C2D8E80" w14:textId="578BB1DE" w:rsidR="00B67468" w:rsidRPr="009670B6" w:rsidRDefault="00A61DB6" w:rsidP="004177E2">
      <w:pPr>
        <w:pStyle w:val="ListParagraph"/>
        <w:numPr>
          <w:ilvl w:val="0"/>
          <w:numId w:val="31"/>
        </w:numPr>
        <w:spacing w:after="120"/>
        <w:ind w:left="992" w:hanging="357"/>
        <w:contextualSpacing w:val="0"/>
      </w:pPr>
      <w:r>
        <w:t xml:space="preserve">Where a disclosure </w:t>
      </w:r>
      <w:r w:rsidR="002179D7">
        <w:t xml:space="preserve">is unable to be progressed </w:t>
      </w:r>
      <w:r w:rsidR="00B67468">
        <w:t>by the Whistleblower Protection Officer,</w:t>
      </w:r>
      <w:r>
        <w:t xml:space="preserve"> the findings and actions of </w:t>
      </w:r>
      <w:r w:rsidRPr="007419B7">
        <w:t>the Whistleblower Investigation Officer and Whistleblower Protection Officer</w:t>
      </w:r>
      <w:r>
        <w:t xml:space="preserve"> </w:t>
      </w:r>
      <w:r w:rsidR="004A5CE2">
        <w:t>may</w:t>
      </w:r>
      <w:r>
        <w:t xml:space="preserve"> be consolidated into </w:t>
      </w:r>
      <w:r w:rsidR="00B67468">
        <w:t>a single report</w:t>
      </w:r>
      <w:r w:rsidR="000D7901">
        <w:t xml:space="preserve"> generated by the Whistleblower Investigation Officer</w:t>
      </w:r>
      <w:r>
        <w:t xml:space="preserve">. </w:t>
      </w:r>
    </w:p>
    <w:p w14:paraId="7EA3BEDE" w14:textId="03CD2334" w:rsidR="009670B6" w:rsidRPr="009670B6" w:rsidRDefault="009670B6" w:rsidP="004177E2">
      <w:pPr>
        <w:pStyle w:val="ListParagraph"/>
        <w:numPr>
          <w:ilvl w:val="0"/>
          <w:numId w:val="31"/>
        </w:numPr>
        <w:spacing w:after="120"/>
        <w:ind w:left="992" w:hanging="357"/>
        <w:contextualSpacing w:val="0"/>
      </w:pPr>
      <w:r w:rsidRPr="009670B6">
        <w:t xml:space="preserve">The written report will be provided to the relevant Committee/individuals as outlined in </w:t>
      </w:r>
      <w:r w:rsidR="002D1C79" w:rsidRPr="009670B6">
        <w:t>th</w:t>
      </w:r>
      <w:r w:rsidR="002D1C79">
        <w:t>is</w:t>
      </w:r>
      <w:r w:rsidR="002D1C79" w:rsidRPr="009670B6">
        <w:t xml:space="preserve"> </w:t>
      </w:r>
      <w:r w:rsidRPr="009670B6">
        <w:t xml:space="preserve">Procedure. </w:t>
      </w:r>
    </w:p>
    <w:p w14:paraId="30E7589C" w14:textId="40165A2C" w:rsidR="009670B6" w:rsidRPr="009670B6" w:rsidRDefault="009670B6" w:rsidP="00337D6F">
      <w:pPr>
        <w:pStyle w:val="ListParagraph"/>
        <w:numPr>
          <w:ilvl w:val="0"/>
          <w:numId w:val="31"/>
        </w:numPr>
        <w:ind w:left="993"/>
      </w:pPr>
      <w:r w:rsidRPr="009670B6">
        <w:t xml:space="preserve">The Whistleblower will be informed, in writing, of the investigation outcomes concerning whether the allegations have been substantiated. There may be circumstances (such as for privacy reasons regarding disciplinary action) where it is not appropriate to provide the Whistleblower with all the investigation outcomes. </w:t>
      </w:r>
    </w:p>
    <w:p w14:paraId="68CF73D5" w14:textId="0B94A63E" w:rsidR="00853D66" w:rsidRDefault="00853D66">
      <w:pPr>
        <w:rPr>
          <w:b/>
          <w:bCs/>
        </w:rPr>
      </w:pPr>
      <w:r>
        <w:rPr>
          <w:b/>
          <w:bCs/>
        </w:rPr>
        <w:br w:type="page"/>
      </w:r>
    </w:p>
    <w:p w14:paraId="2EEC7B02" w14:textId="02E61117" w:rsidR="009670B6" w:rsidRPr="009670B6" w:rsidRDefault="009670B6" w:rsidP="009670B6">
      <w:r w:rsidRPr="009670B6">
        <w:rPr>
          <w:b/>
          <w:bCs/>
        </w:rPr>
        <w:lastRenderedPageBreak/>
        <w:t xml:space="preserve">ATTACHMENT 2 </w:t>
      </w:r>
    </w:p>
    <w:p w14:paraId="4137C9E1" w14:textId="77777777" w:rsidR="009670B6" w:rsidRPr="009670B6" w:rsidRDefault="009670B6" w:rsidP="009670B6">
      <w:r w:rsidRPr="009670B6">
        <w:rPr>
          <w:b/>
          <w:bCs/>
        </w:rPr>
        <w:t xml:space="preserve">WHISTLEBLOWER PROTECTIONS </w:t>
      </w:r>
    </w:p>
    <w:p w14:paraId="14488187" w14:textId="69AF63CE" w:rsidR="009670B6" w:rsidRPr="009670B6" w:rsidRDefault="00F528E1" w:rsidP="004177E2">
      <w:pPr>
        <w:pStyle w:val="ListParagraph"/>
        <w:numPr>
          <w:ilvl w:val="0"/>
          <w:numId w:val="34"/>
        </w:numPr>
        <w:ind w:left="426" w:hanging="357"/>
        <w:contextualSpacing w:val="0"/>
      </w:pPr>
      <w:r w:rsidRPr="00F528E1">
        <w:t xml:space="preserve"> </w:t>
      </w:r>
      <w:r>
        <w:t>People First Bank</w:t>
      </w:r>
      <w:r w:rsidR="009670B6" w:rsidRPr="009670B6">
        <w:t xml:space="preserve"> has obligations under the Corporations Act to protect Whistleblowers. The purpose of Attachment 2 is to outline how </w:t>
      </w:r>
      <w:r w:rsidRPr="00F528E1">
        <w:t xml:space="preserve"> </w:t>
      </w:r>
      <w:r>
        <w:t>People First Bank</w:t>
      </w:r>
      <w:r w:rsidR="009670B6" w:rsidRPr="009670B6">
        <w:t xml:space="preserve"> will protect Whistleblowers. This will be achieved through: </w:t>
      </w:r>
    </w:p>
    <w:p w14:paraId="3C9DC1C7" w14:textId="0591F2CD" w:rsidR="009670B6" w:rsidRPr="009670B6" w:rsidRDefault="009670B6" w:rsidP="004177E2">
      <w:pPr>
        <w:pStyle w:val="ListParagraph"/>
        <w:numPr>
          <w:ilvl w:val="4"/>
          <w:numId w:val="33"/>
        </w:numPr>
        <w:ind w:left="851" w:hanging="357"/>
        <w:contextualSpacing w:val="0"/>
      </w:pPr>
      <w:r w:rsidRPr="009670B6">
        <w:t>Identifying who qualifies for protection</w:t>
      </w:r>
      <w:r w:rsidR="00D770A7">
        <w:t>.</w:t>
      </w:r>
    </w:p>
    <w:p w14:paraId="0B1FCFCE" w14:textId="4DCAB300" w:rsidR="009670B6" w:rsidRPr="009670B6" w:rsidRDefault="009670B6" w:rsidP="004177E2">
      <w:pPr>
        <w:pStyle w:val="ListParagraph"/>
        <w:numPr>
          <w:ilvl w:val="4"/>
          <w:numId w:val="33"/>
        </w:numPr>
        <w:ind w:left="851" w:hanging="357"/>
        <w:contextualSpacing w:val="0"/>
      </w:pPr>
      <w:r w:rsidRPr="009670B6">
        <w:t>Outlining the protections available to preserve the anonymity of Whistleblowers where their identity is unknown and the confidentiality of Wh</w:t>
      </w:r>
      <w:r w:rsidR="0034066E">
        <w:t>i</w:t>
      </w:r>
      <w:r w:rsidRPr="009670B6">
        <w:t>s</w:t>
      </w:r>
      <w:r w:rsidR="004A5CE2">
        <w:t>t</w:t>
      </w:r>
      <w:r w:rsidRPr="009670B6">
        <w:t>leblower’s identity where their identity is known</w:t>
      </w:r>
      <w:r w:rsidR="00D770A7">
        <w:t>.</w:t>
      </w:r>
    </w:p>
    <w:p w14:paraId="5E73C383" w14:textId="603437B6" w:rsidR="009670B6" w:rsidRPr="009670B6" w:rsidRDefault="009670B6" w:rsidP="004177E2">
      <w:pPr>
        <w:pStyle w:val="ListParagraph"/>
        <w:numPr>
          <w:ilvl w:val="4"/>
          <w:numId w:val="33"/>
        </w:numPr>
        <w:ind w:left="851" w:hanging="357"/>
        <w:contextualSpacing w:val="0"/>
      </w:pPr>
      <w:r w:rsidRPr="009670B6">
        <w:t>The protection available to Whistleblowers under the Corporations Act</w:t>
      </w:r>
      <w:r w:rsidR="00D770A7">
        <w:t>.</w:t>
      </w:r>
    </w:p>
    <w:p w14:paraId="1A2062D7" w14:textId="596671C3" w:rsidR="009670B6" w:rsidRPr="009670B6" w:rsidRDefault="009670B6" w:rsidP="004177E2">
      <w:pPr>
        <w:pStyle w:val="ListParagraph"/>
        <w:numPr>
          <w:ilvl w:val="4"/>
          <w:numId w:val="33"/>
        </w:numPr>
        <w:ind w:left="851" w:hanging="357"/>
        <w:contextualSpacing w:val="0"/>
      </w:pPr>
      <w:r w:rsidRPr="009670B6">
        <w:t>Outlining the protections available to Whistleblowers from detrimental conduct</w:t>
      </w:r>
      <w:r w:rsidR="00D770A7">
        <w:t>.</w:t>
      </w:r>
    </w:p>
    <w:p w14:paraId="325F114C" w14:textId="69278FED" w:rsidR="009670B6" w:rsidRDefault="009670B6" w:rsidP="004177E2">
      <w:pPr>
        <w:pStyle w:val="ListParagraph"/>
        <w:numPr>
          <w:ilvl w:val="4"/>
          <w:numId w:val="33"/>
        </w:numPr>
        <w:spacing w:after="0"/>
        <w:ind w:left="850" w:hanging="357"/>
        <w:contextualSpacing w:val="0"/>
      </w:pPr>
      <w:r w:rsidRPr="009670B6">
        <w:t>Outlining the remedies available to Whistleblowers</w:t>
      </w:r>
      <w:r w:rsidR="00D770A7">
        <w:t>.</w:t>
      </w:r>
    </w:p>
    <w:p w14:paraId="2DC95E20" w14:textId="77777777" w:rsidR="005C7A91" w:rsidRPr="009670B6" w:rsidRDefault="005C7A91" w:rsidP="005C7A91">
      <w:pPr>
        <w:pStyle w:val="ListParagraph"/>
        <w:ind w:left="851"/>
      </w:pPr>
    </w:p>
    <w:p w14:paraId="04276429" w14:textId="54A6EEE7" w:rsidR="009670B6" w:rsidRPr="009670B6" w:rsidRDefault="009670B6" w:rsidP="004177E2">
      <w:pPr>
        <w:pStyle w:val="ListParagraph"/>
        <w:numPr>
          <w:ilvl w:val="0"/>
          <w:numId w:val="34"/>
        </w:numPr>
        <w:ind w:left="426" w:hanging="357"/>
        <w:contextualSpacing w:val="0"/>
      </w:pPr>
      <w:r w:rsidRPr="009670B6">
        <w:t xml:space="preserve">Who qualifies for Whistleblower protections? </w:t>
      </w:r>
    </w:p>
    <w:p w14:paraId="763A1A4F" w14:textId="1C44C1D6" w:rsidR="009670B6" w:rsidRDefault="009670B6" w:rsidP="004177E2">
      <w:pPr>
        <w:pStyle w:val="ListParagraph"/>
        <w:numPr>
          <w:ilvl w:val="7"/>
          <w:numId w:val="35"/>
        </w:numPr>
        <w:spacing w:after="120"/>
        <w:ind w:left="850" w:hanging="357"/>
        <w:contextualSpacing w:val="0"/>
      </w:pPr>
      <w:r w:rsidRPr="009670B6">
        <w:t xml:space="preserve">Whistleblower protections are available to Whistleblowers who have made a </w:t>
      </w:r>
      <w:r w:rsidR="004801EC">
        <w:t>Disclosure</w:t>
      </w:r>
      <w:r w:rsidRPr="009670B6">
        <w:t xml:space="preserve"> in relation to </w:t>
      </w:r>
      <w:r w:rsidR="00A21CC2">
        <w:t>Misconduct</w:t>
      </w:r>
      <w:r w:rsidR="002D1C79">
        <w:t xml:space="preserve"> and/or </w:t>
      </w:r>
      <w:r w:rsidRPr="009670B6">
        <w:t xml:space="preserve">an </w:t>
      </w:r>
      <w:r w:rsidR="002D1C79">
        <w:t>I</w:t>
      </w:r>
      <w:r w:rsidRPr="009670B6">
        <w:t xml:space="preserve">mproper </w:t>
      </w:r>
      <w:r w:rsidR="002D1C79">
        <w:t>S</w:t>
      </w:r>
      <w:r w:rsidRPr="009670B6">
        <w:t xml:space="preserve">tate of </w:t>
      </w:r>
      <w:r w:rsidR="002D1C79">
        <w:t>A</w:t>
      </w:r>
      <w:r w:rsidRPr="009670B6">
        <w:t xml:space="preserve">ffairs to an </w:t>
      </w:r>
      <w:r w:rsidR="002D1C79">
        <w:t>E</w:t>
      </w:r>
      <w:r w:rsidRPr="009670B6">
        <w:t xml:space="preserve">ligible </w:t>
      </w:r>
      <w:r w:rsidR="002D1C79">
        <w:t>R</w:t>
      </w:r>
      <w:r w:rsidRPr="009670B6">
        <w:t>ecipient</w:t>
      </w:r>
      <w:r w:rsidR="005C7A91">
        <w:t>.</w:t>
      </w:r>
    </w:p>
    <w:p w14:paraId="5086EA37" w14:textId="2F880B0E" w:rsidR="005C3BC5" w:rsidRDefault="005C3BC5" w:rsidP="004177E2">
      <w:pPr>
        <w:pStyle w:val="ListParagraph"/>
        <w:numPr>
          <w:ilvl w:val="7"/>
          <w:numId w:val="35"/>
        </w:numPr>
        <w:spacing w:after="120"/>
        <w:ind w:left="850" w:hanging="357"/>
        <w:contextualSpacing w:val="0"/>
      </w:pPr>
      <w:r>
        <w:t>Whistleblowers making Emergency and Public Interest disclosures</w:t>
      </w:r>
      <w:r w:rsidR="00552D32">
        <w:t xml:space="preserve"> may qualify for protection</w:t>
      </w:r>
      <w:r>
        <w:t xml:space="preserve">. </w:t>
      </w:r>
    </w:p>
    <w:p w14:paraId="1B2EC1CD" w14:textId="1315CB60" w:rsidR="00555253" w:rsidRPr="009670B6" w:rsidRDefault="00555253" w:rsidP="004177E2">
      <w:pPr>
        <w:pStyle w:val="ListParagraph"/>
        <w:numPr>
          <w:ilvl w:val="7"/>
          <w:numId w:val="35"/>
        </w:numPr>
        <w:spacing w:after="120"/>
        <w:ind w:left="850" w:hanging="357"/>
        <w:contextualSpacing w:val="0"/>
      </w:pPr>
      <w:r>
        <w:t xml:space="preserve">Disclosures of Reportable Conduct will not qualify for protection under the Corporations </w:t>
      </w:r>
      <w:r w:rsidR="00494B58">
        <w:t xml:space="preserve">Act </w:t>
      </w:r>
      <w:r>
        <w:t xml:space="preserve">unless the disclosure relates to and/or includes Misconduct and/or an Improper State of Affairs. </w:t>
      </w:r>
    </w:p>
    <w:p w14:paraId="2E10495A" w14:textId="1AD5EC62" w:rsidR="009670B6" w:rsidRDefault="009670B6" w:rsidP="004177E2">
      <w:pPr>
        <w:pStyle w:val="ListParagraph"/>
        <w:numPr>
          <w:ilvl w:val="7"/>
          <w:numId w:val="35"/>
        </w:numPr>
        <w:spacing w:after="0"/>
        <w:ind w:left="850" w:hanging="357"/>
        <w:contextualSpacing w:val="0"/>
      </w:pPr>
      <w:r w:rsidRPr="009670B6">
        <w:t xml:space="preserve">In order to qualify for protection a Whistleblower must have reasonable grounds for their suspicion. A Whistleblower’s motive for making a Disclosure, or their personal opinion of the person(s) involved, does not prevent them from qualifying for protection. A mere allegation with no supporting information is not likely to be considered as having reasonable grounds to suspect. However, a Whistleblower does not need to prove their allegations. </w:t>
      </w:r>
    </w:p>
    <w:p w14:paraId="4D1F1611" w14:textId="77777777" w:rsidR="005C7A91" w:rsidRPr="009670B6" w:rsidRDefault="005C7A91" w:rsidP="005C7A91">
      <w:pPr>
        <w:pStyle w:val="ListParagraph"/>
        <w:ind w:left="851"/>
      </w:pPr>
    </w:p>
    <w:p w14:paraId="41DAD6E4" w14:textId="77209F50" w:rsidR="009670B6" w:rsidRPr="009670B6" w:rsidRDefault="009670B6" w:rsidP="004177E2">
      <w:pPr>
        <w:pStyle w:val="ListParagraph"/>
        <w:numPr>
          <w:ilvl w:val="0"/>
          <w:numId w:val="34"/>
        </w:numPr>
        <w:ind w:left="426" w:hanging="357"/>
        <w:contextualSpacing w:val="0"/>
      </w:pPr>
      <w:r w:rsidRPr="009670B6">
        <w:t xml:space="preserve">Protections to preserve Whistleblower anonymity or identity </w:t>
      </w:r>
    </w:p>
    <w:p w14:paraId="0372B077" w14:textId="14CCE106" w:rsidR="009670B6" w:rsidRPr="009670B6" w:rsidRDefault="009670B6" w:rsidP="004177E2">
      <w:pPr>
        <w:pStyle w:val="ListParagraph"/>
        <w:numPr>
          <w:ilvl w:val="7"/>
          <w:numId w:val="36"/>
        </w:numPr>
        <w:spacing w:after="120"/>
        <w:ind w:left="850" w:hanging="357"/>
        <w:contextualSpacing w:val="0"/>
      </w:pPr>
      <w:r w:rsidRPr="009670B6">
        <w:t xml:space="preserve">Whistleblowers can elect to make </w:t>
      </w:r>
      <w:r w:rsidR="004801EC">
        <w:t>Disclosure</w:t>
      </w:r>
      <w:r w:rsidRPr="009670B6">
        <w:t xml:space="preserve">s anonymously. They can retain their </w:t>
      </w:r>
      <w:r w:rsidR="00555253">
        <w:t xml:space="preserve"> </w:t>
      </w:r>
      <w:r w:rsidR="00555253" w:rsidRPr="009670B6">
        <w:t>anonymity</w:t>
      </w:r>
      <w:r w:rsidRPr="009670B6">
        <w:t xml:space="preserve"> during the course of the investigation and after the investigation has been completed. When a </w:t>
      </w:r>
      <w:r w:rsidR="004801EC">
        <w:t>Disclosure</w:t>
      </w:r>
      <w:r w:rsidRPr="009670B6">
        <w:t xml:space="preserve"> is made where the identity of the Whistleblower cannot be determined as they have not revealed their identity, and cannot ascertained from the email address it will be treated as an anonymous </w:t>
      </w:r>
      <w:r w:rsidR="004801EC">
        <w:t>Disclosure</w:t>
      </w:r>
      <w:r w:rsidR="005C7A91">
        <w:t>.</w:t>
      </w:r>
    </w:p>
    <w:p w14:paraId="61E86B38" w14:textId="4D41BC27" w:rsidR="009670B6" w:rsidRPr="009670B6" w:rsidRDefault="009670B6" w:rsidP="004177E2">
      <w:pPr>
        <w:pStyle w:val="ListParagraph"/>
        <w:numPr>
          <w:ilvl w:val="7"/>
          <w:numId w:val="36"/>
        </w:numPr>
        <w:spacing w:after="120"/>
        <w:ind w:left="850" w:hanging="357"/>
        <w:contextualSpacing w:val="0"/>
      </w:pPr>
      <w:r w:rsidRPr="009670B6">
        <w:t xml:space="preserve">If a Whistleblower wishes to remain anonymous, </w:t>
      </w:r>
      <w:r w:rsidR="004801EC">
        <w:t>Disclosure</w:t>
      </w:r>
      <w:r w:rsidRPr="009670B6">
        <w:t>s should be made through a method that will not reveal their identity. This can be achieved through using a generic email address or writing a hard copy letter without any identifying features (such as name or address). Whistleblowers may also wish to use a pseudonym rather than their actual identity. To facilitate follow up and feedback, anonymous Whistleblowers should maintain two-way communication</w:t>
      </w:r>
      <w:r w:rsidR="005C7A91">
        <w:t>.</w:t>
      </w:r>
    </w:p>
    <w:p w14:paraId="2C6620B5" w14:textId="32560B6A" w:rsidR="009670B6" w:rsidRPr="009670B6" w:rsidRDefault="009670B6" w:rsidP="004177E2">
      <w:pPr>
        <w:pStyle w:val="ListParagraph"/>
        <w:numPr>
          <w:ilvl w:val="7"/>
          <w:numId w:val="36"/>
        </w:numPr>
        <w:spacing w:after="120"/>
        <w:ind w:left="850" w:hanging="357"/>
        <w:contextualSpacing w:val="0"/>
      </w:pPr>
      <w:r w:rsidRPr="009670B6">
        <w:t>Anonymous Disclosures qualify for the legal protections under the Corporations Act</w:t>
      </w:r>
      <w:r w:rsidR="005C7A91">
        <w:t>.</w:t>
      </w:r>
    </w:p>
    <w:p w14:paraId="65017FAA" w14:textId="12E15216" w:rsidR="009670B6" w:rsidRPr="009670B6" w:rsidRDefault="00F528E1" w:rsidP="004177E2">
      <w:pPr>
        <w:pStyle w:val="ListParagraph"/>
        <w:numPr>
          <w:ilvl w:val="7"/>
          <w:numId w:val="36"/>
        </w:numPr>
        <w:ind w:left="851" w:hanging="357"/>
        <w:contextualSpacing w:val="0"/>
      </w:pPr>
      <w:r w:rsidRPr="00F528E1">
        <w:lastRenderedPageBreak/>
        <w:t xml:space="preserve"> </w:t>
      </w:r>
      <w:r>
        <w:t>People First Bank</w:t>
      </w:r>
      <w:r w:rsidR="009670B6" w:rsidRPr="009670B6">
        <w:t xml:space="preserve"> has a legal obligation under the Corporations Act to protect the confidentiality of a Whistleblower’s identity. It is illegal for person to disclose a Whistleblower’s identity or information that might lead to the identification of a Whistleblower, with the following exceptions: </w:t>
      </w:r>
    </w:p>
    <w:p w14:paraId="058B9AA4" w14:textId="70AD9B39" w:rsidR="009670B6" w:rsidRPr="009670B6" w:rsidRDefault="009670B6" w:rsidP="004177E2">
      <w:pPr>
        <w:pStyle w:val="ListParagraph"/>
        <w:numPr>
          <w:ilvl w:val="4"/>
          <w:numId w:val="38"/>
        </w:numPr>
        <w:ind w:left="1701" w:hanging="357"/>
        <w:contextualSpacing w:val="0"/>
      </w:pPr>
      <w:r w:rsidRPr="009670B6">
        <w:t>Disclosure to ASIC, APRA or a member of the Australian Federal Police</w:t>
      </w:r>
      <w:r w:rsidR="001118BC">
        <w:t>.</w:t>
      </w:r>
    </w:p>
    <w:p w14:paraId="19F2B3E8" w14:textId="06395F2A" w:rsidR="001118BC" w:rsidRDefault="009670B6" w:rsidP="004177E2">
      <w:pPr>
        <w:pStyle w:val="ListParagraph"/>
        <w:numPr>
          <w:ilvl w:val="4"/>
          <w:numId w:val="38"/>
        </w:numPr>
        <w:ind w:left="1701" w:hanging="357"/>
        <w:contextualSpacing w:val="0"/>
      </w:pPr>
      <w:r w:rsidRPr="009670B6">
        <w:t>Disclosure to a legal practitioner for the purpose of obtaining advice or representation about the whistleblower provisions in the Corporations Act</w:t>
      </w:r>
      <w:r w:rsidR="001118BC">
        <w:t>.</w:t>
      </w:r>
    </w:p>
    <w:p w14:paraId="16BF61A4" w14:textId="44CA5F9C" w:rsidR="001118BC" w:rsidRDefault="009670B6" w:rsidP="004177E2">
      <w:pPr>
        <w:pStyle w:val="ListParagraph"/>
        <w:numPr>
          <w:ilvl w:val="4"/>
          <w:numId w:val="38"/>
        </w:numPr>
        <w:ind w:left="1701" w:hanging="357"/>
        <w:contextualSpacing w:val="0"/>
      </w:pPr>
      <w:r w:rsidRPr="009670B6">
        <w:t xml:space="preserve">Disclosure to a person or body prescribed by </w:t>
      </w:r>
      <w:r w:rsidR="005C7A91" w:rsidRPr="009670B6">
        <w:t>regulations</w:t>
      </w:r>
      <w:r w:rsidR="005C7A91">
        <w:t>.</w:t>
      </w:r>
      <w:r w:rsidRPr="009670B6">
        <w:t xml:space="preserve"> </w:t>
      </w:r>
    </w:p>
    <w:p w14:paraId="5247F77B" w14:textId="3D4F014A" w:rsidR="009670B6" w:rsidRPr="009670B6" w:rsidRDefault="009670B6" w:rsidP="004177E2">
      <w:pPr>
        <w:pStyle w:val="ListParagraph"/>
        <w:numPr>
          <w:ilvl w:val="4"/>
          <w:numId w:val="38"/>
        </w:numPr>
        <w:ind w:left="1701" w:hanging="357"/>
        <w:contextualSpacing w:val="0"/>
      </w:pPr>
      <w:r w:rsidRPr="009670B6">
        <w:t>Disclosure with the Whistleblower’s consent</w:t>
      </w:r>
      <w:r w:rsidR="005C7A91">
        <w:t>.</w:t>
      </w:r>
    </w:p>
    <w:p w14:paraId="2DEE06F9" w14:textId="062DD543" w:rsidR="009670B6" w:rsidRPr="009670B6" w:rsidRDefault="009670B6" w:rsidP="004177E2">
      <w:pPr>
        <w:pStyle w:val="ListParagraph"/>
        <w:numPr>
          <w:ilvl w:val="7"/>
          <w:numId w:val="36"/>
        </w:numPr>
        <w:spacing w:after="120"/>
        <w:ind w:left="850" w:hanging="357"/>
        <w:contextualSpacing w:val="0"/>
      </w:pPr>
      <w:r w:rsidRPr="009670B6">
        <w:t>If a Whistleblower considers their identity has been disclosed, they can lodge a complaint internally with the Whistleblower Protection Officer, or externally with ASIC or APRA</w:t>
      </w:r>
      <w:r w:rsidR="005C7A91">
        <w:t>.</w:t>
      </w:r>
      <w:r w:rsidRPr="009670B6">
        <w:t xml:space="preserve"> </w:t>
      </w:r>
    </w:p>
    <w:p w14:paraId="1F8E3768" w14:textId="6DDC044C" w:rsidR="009670B6" w:rsidRPr="009670B6" w:rsidRDefault="009670B6" w:rsidP="004177E2">
      <w:pPr>
        <w:pStyle w:val="ListParagraph"/>
        <w:numPr>
          <w:ilvl w:val="7"/>
          <w:numId w:val="36"/>
        </w:numPr>
        <w:ind w:left="851" w:hanging="357"/>
        <w:contextualSpacing w:val="0"/>
      </w:pPr>
      <w:r w:rsidRPr="009670B6">
        <w:t xml:space="preserve">The information in a Whistleblowers </w:t>
      </w:r>
      <w:r w:rsidR="004801EC">
        <w:t>Disclosure</w:t>
      </w:r>
      <w:r w:rsidRPr="009670B6">
        <w:t xml:space="preserve"> can be disclosed without their consent if: </w:t>
      </w:r>
    </w:p>
    <w:p w14:paraId="2DF0460F" w14:textId="0E56FE73" w:rsidR="009670B6" w:rsidRPr="009670B6" w:rsidRDefault="009670B6" w:rsidP="004177E2">
      <w:pPr>
        <w:pStyle w:val="ListParagraph"/>
        <w:numPr>
          <w:ilvl w:val="0"/>
          <w:numId w:val="40"/>
        </w:numPr>
        <w:ind w:left="1701" w:hanging="357"/>
        <w:contextualSpacing w:val="0"/>
      </w:pPr>
      <w:r w:rsidRPr="009670B6">
        <w:t>It doesn’t include their identity</w:t>
      </w:r>
      <w:r w:rsidR="002472A2">
        <w:t>.</w:t>
      </w:r>
    </w:p>
    <w:p w14:paraId="75BC668B" w14:textId="6916E497" w:rsidR="009670B6" w:rsidRPr="009670B6" w:rsidRDefault="009670B6" w:rsidP="004177E2">
      <w:pPr>
        <w:pStyle w:val="ListParagraph"/>
        <w:numPr>
          <w:ilvl w:val="0"/>
          <w:numId w:val="40"/>
        </w:numPr>
        <w:ind w:left="1701" w:hanging="357"/>
        <w:contextualSpacing w:val="0"/>
      </w:pPr>
      <w:r w:rsidRPr="009670B6">
        <w:t xml:space="preserve">All reasonable steps have been taken to reduce the risk the </w:t>
      </w:r>
      <w:r w:rsidR="002D1C79" w:rsidRPr="009670B6">
        <w:t>Whis</w:t>
      </w:r>
      <w:r w:rsidR="002D1C79">
        <w:t>tle</w:t>
      </w:r>
      <w:r w:rsidR="002D1C79" w:rsidRPr="009670B6">
        <w:t xml:space="preserve">blower </w:t>
      </w:r>
      <w:r w:rsidRPr="009670B6">
        <w:t>can be identified from the information</w:t>
      </w:r>
      <w:r w:rsidR="002472A2">
        <w:t>.</w:t>
      </w:r>
    </w:p>
    <w:p w14:paraId="57B6CC12" w14:textId="3EAF3569" w:rsidR="009670B6" w:rsidRPr="009670B6" w:rsidRDefault="009670B6" w:rsidP="004177E2">
      <w:pPr>
        <w:pStyle w:val="ListParagraph"/>
        <w:numPr>
          <w:ilvl w:val="0"/>
          <w:numId w:val="40"/>
        </w:numPr>
        <w:ind w:left="1701" w:hanging="357"/>
        <w:contextualSpacing w:val="0"/>
      </w:pPr>
      <w:r w:rsidRPr="009670B6">
        <w:t xml:space="preserve">It is necessary to investigate the matters raised in the </w:t>
      </w:r>
      <w:r w:rsidR="004801EC">
        <w:t>Disclosure</w:t>
      </w:r>
      <w:r w:rsidR="002472A2">
        <w:t>.</w:t>
      </w:r>
    </w:p>
    <w:p w14:paraId="1ABFA5D5" w14:textId="36317A70" w:rsidR="009670B6" w:rsidRPr="009670B6" w:rsidRDefault="009670B6" w:rsidP="004177E2">
      <w:pPr>
        <w:pStyle w:val="ListParagraph"/>
        <w:numPr>
          <w:ilvl w:val="7"/>
          <w:numId w:val="36"/>
        </w:numPr>
        <w:ind w:left="851" w:hanging="357"/>
        <w:contextualSpacing w:val="0"/>
      </w:pPr>
      <w:r w:rsidRPr="009670B6">
        <w:t xml:space="preserve">Measures to protect the identity of Whistleblowers include: </w:t>
      </w:r>
    </w:p>
    <w:p w14:paraId="4549A74F" w14:textId="21BBF7AA" w:rsidR="009670B6" w:rsidRPr="009670B6" w:rsidRDefault="009670B6" w:rsidP="004177E2">
      <w:pPr>
        <w:pStyle w:val="ListParagraph"/>
        <w:numPr>
          <w:ilvl w:val="4"/>
          <w:numId w:val="41"/>
        </w:numPr>
        <w:ind w:left="1701" w:hanging="357"/>
        <w:contextualSpacing w:val="0"/>
      </w:pPr>
      <w:r w:rsidRPr="009670B6">
        <w:t>Discussing with the Whistleblower any information in the Disclosure that may identity them (e.g. being one of a small number of people with acces</w:t>
      </w:r>
      <w:r w:rsidR="002D1C79">
        <w:t>s</w:t>
      </w:r>
      <w:r w:rsidRPr="009670B6">
        <w:t xml:space="preserve"> to the information in the Disclosure, or being a party involved a private discussion included in the Disclosure, or having discussed their intent to disclose to another person)</w:t>
      </w:r>
      <w:r w:rsidR="002472A2">
        <w:t>.</w:t>
      </w:r>
    </w:p>
    <w:p w14:paraId="35A44DC1" w14:textId="77EAA739" w:rsidR="009670B6" w:rsidRPr="009670B6" w:rsidRDefault="009670B6" w:rsidP="004177E2">
      <w:pPr>
        <w:pStyle w:val="ListParagraph"/>
        <w:numPr>
          <w:ilvl w:val="4"/>
          <w:numId w:val="41"/>
        </w:numPr>
        <w:ind w:left="1701" w:hanging="357"/>
        <w:contextualSpacing w:val="0"/>
      </w:pPr>
      <w:r w:rsidRPr="009670B6">
        <w:t>Only communicating with the Whistleblower when there is no possibility of anyone else overhearing the discussion (e.g. in a closed office)</w:t>
      </w:r>
      <w:r w:rsidR="002472A2">
        <w:t>.</w:t>
      </w:r>
    </w:p>
    <w:p w14:paraId="7B47A699" w14:textId="62A0D269" w:rsidR="009670B6" w:rsidRPr="009670B6" w:rsidRDefault="009670B6" w:rsidP="004177E2">
      <w:pPr>
        <w:pStyle w:val="ListParagraph"/>
        <w:numPr>
          <w:ilvl w:val="4"/>
          <w:numId w:val="41"/>
        </w:numPr>
        <w:ind w:left="1701" w:hanging="357"/>
        <w:contextualSpacing w:val="0"/>
      </w:pPr>
      <w:r w:rsidRPr="009670B6">
        <w:t xml:space="preserve">Reminding everyone handling or involved in the investigation of a Disclosure of the requirements to protect the Whistleblower’s identity, including that unauthorized </w:t>
      </w:r>
      <w:r w:rsidR="004801EC">
        <w:t>Disclosure</w:t>
      </w:r>
      <w:r w:rsidRPr="009670B6">
        <w:t xml:space="preserve"> of the Whistleblower’s identity may be a criminal offence</w:t>
      </w:r>
      <w:r w:rsidR="002472A2">
        <w:t>.</w:t>
      </w:r>
    </w:p>
    <w:p w14:paraId="06CF3259" w14:textId="086DC094" w:rsidR="009670B6" w:rsidRPr="009670B6" w:rsidRDefault="009670B6" w:rsidP="004177E2">
      <w:pPr>
        <w:pStyle w:val="ListParagraph"/>
        <w:numPr>
          <w:ilvl w:val="4"/>
          <w:numId w:val="41"/>
        </w:numPr>
        <w:ind w:left="1701" w:hanging="357"/>
        <w:contextualSpacing w:val="0"/>
      </w:pPr>
      <w:r w:rsidRPr="009670B6">
        <w:t>Restricting the number of people involved in handling or investigating the Disclosure and limiting access to information to only the minimum that is required</w:t>
      </w:r>
      <w:r w:rsidR="002472A2">
        <w:t>.</w:t>
      </w:r>
    </w:p>
    <w:p w14:paraId="55CB300F" w14:textId="00BEA336" w:rsidR="009670B6" w:rsidRPr="009670B6" w:rsidRDefault="009670B6" w:rsidP="004177E2">
      <w:pPr>
        <w:pStyle w:val="ListParagraph"/>
        <w:numPr>
          <w:ilvl w:val="4"/>
          <w:numId w:val="41"/>
        </w:numPr>
        <w:ind w:left="1701" w:hanging="357"/>
        <w:contextualSpacing w:val="0"/>
      </w:pPr>
      <w:r w:rsidRPr="009670B6">
        <w:t xml:space="preserve">Deidentifying information in the Disclosure (e.g. redacting the Whistleblower’s identity and any personal information) and using gender </w:t>
      </w:r>
      <w:r w:rsidR="002472A2" w:rsidRPr="009670B6">
        <w:t>neutral</w:t>
      </w:r>
      <w:r w:rsidRPr="009670B6">
        <w:t xml:space="preserve"> language</w:t>
      </w:r>
      <w:r w:rsidR="002472A2">
        <w:t>.</w:t>
      </w:r>
      <w:r w:rsidRPr="009670B6">
        <w:t xml:space="preserve"> </w:t>
      </w:r>
    </w:p>
    <w:p w14:paraId="6EFFA456" w14:textId="79ECDD3B" w:rsidR="009670B6" w:rsidRPr="009670B6" w:rsidRDefault="009670B6" w:rsidP="004177E2">
      <w:pPr>
        <w:pStyle w:val="ListParagraph"/>
        <w:numPr>
          <w:ilvl w:val="4"/>
          <w:numId w:val="41"/>
        </w:numPr>
        <w:ind w:left="1701" w:hanging="357"/>
        <w:contextualSpacing w:val="0"/>
      </w:pPr>
      <w:r w:rsidRPr="009670B6">
        <w:t xml:space="preserve">Only using secure emails and other technology (such as printers) that cannot be accessed by other </w:t>
      </w:r>
      <w:r w:rsidR="00E47B2D">
        <w:t>employees</w:t>
      </w:r>
      <w:r w:rsidR="002472A2">
        <w:t>.</w:t>
      </w:r>
    </w:p>
    <w:p w14:paraId="60505EDE" w14:textId="1521FFC6" w:rsidR="009670B6" w:rsidRPr="009670B6" w:rsidRDefault="009670B6" w:rsidP="004177E2">
      <w:pPr>
        <w:pStyle w:val="ListParagraph"/>
        <w:numPr>
          <w:ilvl w:val="4"/>
          <w:numId w:val="41"/>
        </w:numPr>
        <w:ind w:left="1701" w:hanging="357"/>
        <w:contextualSpacing w:val="0"/>
      </w:pPr>
      <w:r w:rsidRPr="009670B6">
        <w:t>Securely storing all information relating to the Disclosure both physically (e.g. storage in locked filing cabinet) and electronically (e.g. password protected folders)</w:t>
      </w:r>
      <w:r w:rsidR="002472A2">
        <w:t>.</w:t>
      </w:r>
    </w:p>
    <w:p w14:paraId="06544C95" w14:textId="53B6B0EA" w:rsidR="009670B6" w:rsidRPr="009670B6" w:rsidRDefault="009670B6" w:rsidP="004177E2">
      <w:pPr>
        <w:pStyle w:val="ListParagraph"/>
        <w:numPr>
          <w:ilvl w:val="4"/>
          <w:numId w:val="41"/>
        </w:numPr>
        <w:ind w:left="1701" w:hanging="357"/>
        <w:contextualSpacing w:val="0"/>
      </w:pPr>
      <w:r w:rsidRPr="009670B6">
        <w:t>Where appropriate, obtaining additional information for a group rather than the Whistleblower specifically</w:t>
      </w:r>
      <w:r w:rsidR="002472A2">
        <w:t>.</w:t>
      </w:r>
    </w:p>
    <w:p w14:paraId="14864837" w14:textId="17690C69" w:rsidR="009670B6" w:rsidRDefault="009670B6" w:rsidP="009670B6">
      <w:pPr>
        <w:pStyle w:val="ListParagraph"/>
        <w:numPr>
          <w:ilvl w:val="4"/>
          <w:numId w:val="41"/>
        </w:numPr>
        <w:ind w:left="1701"/>
      </w:pPr>
      <w:r w:rsidRPr="009670B6">
        <w:lastRenderedPageBreak/>
        <w:t>Where appropriate, the identity of anyone else involved in an investigation (e.g. as a witness) will have their identity protected as if they were a Whistleblower</w:t>
      </w:r>
      <w:r w:rsidR="005C7A91">
        <w:t>.</w:t>
      </w:r>
    </w:p>
    <w:p w14:paraId="340DCB2C" w14:textId="77777777" w:rsidR="005C7A91" w:rsidRPr="009670B6" w:rsidRDefault="005C7A91" w:rsidP="005C7A91">
      <w:pPr>
        <w:pStyle w:val="ListParagraph"/>
        <w:ind w:left="1701"/>
      </w:pPr>
    </w:p>
    <w:p w14:paraId="7E8D1003" w14:textId="0ABBA74C" w:rsidR="009670B6" w:rsidRPr="009670B6" w:rsidRDefault="009670B6" w:rsidP="004177E2">
      <w:pPr>
        <w:pStyle w:val="ListParagraph"/>
        <w:numPr>
          <w:ilvl w:val="0"/>
          <w:numId w:val="34"/>
        </w:numPr>
        <w:ind w:left="567" w:hanging="357"/>
        <w:contextualSpacing w:val="0"/>
      </w:pPr>
      <w:r w:rsidRPr="009670B6">
        <w:t xml:space="preserve">Corporations Act Whistleblower protections </w:t>
      </w:r>
    </w:p>
    <w:p w14:paraId="04AC3F7A" w14:textId="04759054" w:rsidR="009670B6" w:rsidRPr="009670B6" w:rsidRDefault="009670B6" w:rsidP="00642D56">
      <w:pPr>
        <w:pStyle w:val="ListParagraph"/>
        <w:numPr>
          <w:ilvl w:val="7"/>
          <w:numId w:val="42"/>
        </w:numPr>
        <w:ind w:left="993"/>
      </w:pPr>
      <w:r w:rsidRPr="009670B6">
        <w:t xml:space="preserve">The </w:t>
      </w:r>
      <w:r w:rsidR="002472A2" w:rsidRPr="009670B6">
        <w:t>Corporations</w:t>
      </w:r>
      <w:r w:rsidRPr="009670B6">
        <w:t xml:space="preserve"> Act provides protection for Whistleblower in relation to their Disclosure from: </w:t>
      </w:r>
    </w:p>
    <w:p w14:paraId="2B06807B" w14:textId="598E9248" w:rsidR="002472A2" w:rsidRDefault="009670B6" w:rsidP="00642D56">
      <w:pPr>
        <w:pStyle w:val="Body4"/>
        <w:numPr>
          <w:ilvl w:val="0"/>
          <w:numId w:val="43"/>
        </w:numPr>
        <w:ind w:left="1701"/>
      </w:pPr>
      <w:r w:rsidRPr="009670B6">
        <w:t>Civil liability (e.g. legal action for breach of an employment contract, duty of confidentiality, or other contractual obligation)</w:t>
      </w:r>
      <w:r w:rsidR="00642D56">
        <w:t>.</w:t>
      </w:r>
    </w:p>
    <w:p w14:paraId="4459E1EC" w14:textId="7B1EC0FE" w:rsidR="002472A2" w:rsidRDefault="009670B6" w:rsidP="00642D56">
      <w:pPr>
        <w:pStyle w:val="Body4"/>
        <w:numPr>
          <w:ilvl w:val="0"/>
          <w:numId w:val="43"/>
        </w:numPr>
        <w:ind w:left="1701"/>
      </w:pPr>
      <w:r w:rsidRPr="009670B6">
        <w:t>Criminal liability (e.g. attempted prosecution of the Whistleblower for unlawful releasing information, or other use of the Disclosure against the Whistleblower in a prosecution (except for making a false Disclosure)</w:t>
      </w:r>
      <w:r w:rsidR="00642D56">
        <w:t>.</w:t>
      </w:r>
    </w:p>
    <w:p w14:paraId="04DF841D" w14:textId="094CAE9A" w:rsidR="009670B6" w:rsidRPr="009670B6" w:rsidRDefault="009670B6" w:rsidP="00642D56">
      <w:pPr>
        <w:pStyle w:val="Body4"/>
        <w:numPr>
          <w:ilvl w:val="0"/>
          <w:numId w:val="43"/>
        </w:numPr>
        <w:ind w:left="1701"/>
      </w:pPr>
      <w:r w:rsidRPr="009670B6">
        <w:t>Administrative liability (e.g. disciplinary action for making the Disclosure)</w:t>
      </w:r>
      <w:r w:rsidR="00642D56">
        <w:t>.</w:t>
      </w:r>
    </w:p>
    <w:p w14:paraId="0DDC0137" w14:textId="10122968" w:rsidR="009670B6" w:rsidRDefault="009670B6" w:rsidP="00642D56">
      <w:pPr>
        <w:pStyle w:val="ListParagraph"/>
        <w:numPr>
          <w:ilvl w:val="0"/>
          <w:numId w:val="42"/>
        </w:numPr>
        <w:ind w:left="993"/>
      </w:pPr>
      <w:r w:rsidRPr="009670B6">
        <w:t xml:space="preserve">Although while not intending to discourage Disclosures, the protections do not grant immunity for any </w:t>
      </w:r>
      <w:r w:rsidR="002D1C79">
        <w:t xml:space="preserve">Reportable Conduct, </w:t>
      </w:r>
      <w:r w:rsidR="00A21CC2">
        <w:t>Misconduct</w:t>
      </w:r>
      <w:r w:rsidR="002D1C79">
        <w:t xml:space="preserve"> and/or </w:t>
      </w:r>
      <w:r w:rsidR="00B3194B" w:rsidRPr="00B3194B">
        <w:t xml:space="preserve">Improper State of Affairs or Circumstances </w:t>
      </w:r>
      <w:r w:rsidRPr="009670B6">
        <w:t>that that the Whistleblower has engaged in that is revealed by their Disclosure</w:t>
      </w:r>
      <w:r w:rsidR="00642D56">
        <w:t>.</w:t>
      </w:r>
    </w:p>
    <w:p w14:paraId="6F74B5AE" w14:textId="77777777" w:rsidR="005C7A91" w:rsidRPr="009670B6" w:rsidRDefault="005C7A91" w:rsidP="005C7A91">
      <w:pPr>
        <w:pStyle w:val="ListParagraph"/>
        <w:ind w:left="993"/>
      </w:pPr>
    </w:p>
    <w:p w14:paraId="1936647C" w14:textId="7FEE742B" w:rsidR="009670B6" w:rsidRPr="009670B6" w:rsidRDefault="009670B6" w:rsidP="004177E2">
      <w:pPr>
        <w:pStyle w:val="ListParagraph"/>
        <w:numPr>
          <w:ilvl w:val="0"/>
          <w:numId w:val="34"/>
        </w:numPr>
        <w:ind w:left="567" w:hanging="357"/>
        <w:contextualSpacing w:val="0"/>
      </w:pPr>
      <w:r w:rsidRPr="009670B6">
        <w:t xml:space="preserve">Protections for Whistleblowers from detrimental conduct </w:t>
      </w:r>
    </w:p>
    <w:p w14:paraId="0D785A4A" w14:textId="454FE4EC" w:rsidR="009670B6" w:rsidRPr="009670B6" w:rsidRDefault="009670B6" w:rsidP="00355467">
      <w:pPr>
        <w:pStyle w:val="ListParagraph"/>
        <w:numPr>
          <w:ilvl w:val="7"/>
          <w:numId w:val="44"/>
        </w:numPr>
        <w:spacing w:after="120"/>
        <w:ind w:left="992" w:hanging="357"/>
        <w:contextualSpacing w:val="0"/>
      </w:pPr>
      <w:r w:rsidRPr="009670B6">
        <w:t xml:space="preserve">A person cannot engage in conduct that causes a </w:t>
      </w:r>
      <w:r w:rsidR="00B3194B">
        <w:t>D</w:t>
      </w:r>
      <w:r w:rsidR="00B3194B" w:rsidRPr="009670B6">
        <w:t xml:space="preserve">etriment </w:t>
      </w:r>
      <w:r w:rsidRPr="009670B6">
        <w:t xml:space="preserve">to </w:t>
      </w:r>
      <w:r w:rsidR="00B3194B">
        <w:t xml:space="preserve">a </w:t>
      </w:r>
      <w:r w:rsidRPr="009670B6">
        <w:t xml:space="preserve">Whistleblower (or another person) in relation to a Disclosure because they believe or suspect that the Whistleblower has, could, or may, make a </w:t>
      </w:r>
      <w:r w:rsidR="004801EC">
        <w:t>Disclosure</w:t>
      </w:r>
      <w:r w:rsidRPr="009670B6">
        <w:t>, and that belief is part of the reason for the conduct</w:t>
      </w:r>
      <w:r w:rsidR="00A7003E">
        <w:t>.</w:t>
      </w:r>
    </w:p>
    <w:p w14:paraId="5D2C7B02" w14:textId="250E1B03" w:rsidR="009670B6" w:rsidRPr="009670B6" w:rsidRDefault="009670B6" w:rsidP="00355467">
      <w:pPr>
        <w:pStyle w:val="ListParagraph"/>
        <w:numPr>
          <w:ilvl w:val="0"/>
          <w:numId w:val="44"/>
        </w:numPr>
        <w:spacing w:after="120"/>
        <w:ind w:left="992" w:hanging="357"/>
        <w:contextualSpacing w:val="0"/>
      </w:pPr>
      <w:r w:rsidRPr="009670B6">
        <w:t xml:space="preserve">Similarly, a person cannot make a threat to cause a </w:t>
      </w:r>
      <w:r w:rsidR="00B3194B">
        <w:t>D</w:t>
      </w:r>
      <w:r w:rsidR="00B3194B" w:rsidRPr="009670B6">
        <w:t xml:space="preserve">etriment </w:t>
      </w:r>
      <w:r w:rsidRPr="009670B6">
        <w:t>to a Whistleblower (or another person) in relation to a Disclosure. The threat may be explicit or implied, conditional or unconditional. It is irrelevant if the Whistleblower (or another person) believes or fears that the threat will be carried out</w:t>
      </w:r>
      <w:r w:rsidR="00A7003E">
        <w:t>.</w:t>
      </w:r>
    </w:p>
    <w:p w14:paraId="0E77E96D" w14:textId="6459E143" w:rsidR="009670B6" w:rsidRPr="009670B6" w:rsidRDefault="009670B6" w:rsidP="004177E2">
      <w:pPr>
        <w:pStyle w:val="ListParagraph"/>
        <w:numPr>
          <w:ilvl w:val="0"/>
          <w:numId w:val="44"/>
        </w:numPr>
        <w:ind w:left="993" w:hanging="357"/>
        <w:contextualSpacing w:val="0"/>
      </w:pPr>
      <w:r w:rsidRPr="009670B6">
        <w:t xml:space="preserve">Actions to address the risk of detrimental conduct and provide support Whistleblowers include: </w:t>
      </w:r>
    </w:p>
    <w:p w14:paraId="2942AB14" w14:textId="2F530CC0" w:rsidR="009670B6" w:rsidRPr="009670B6" w:rsidRDefault="009670B6" w:rsidP="004177E2">
      <w:pPr>
        <w:pStyle w:val="ListParagraph"/>
        <w:numPr>
          <w:ilvl w:val="4"/>
          <w:numId w:val="45"/>
        </w:numPr>
        <w:ind w:left="1843" w:hanging="357"/>
        <w:contextualSpacing w:val="0"/>
      </w:pPr>
      <w:r w:rsidRPr="009670B6">
        <w:t>Maintaining the confidentiality of the Whistleblowers identity</w:t>
      </w:r>
      <w:r w:rsidR="00A7003E">
        <w:t>.</w:t>
      </w:r>
    </w:p>
    <w:p w14:paraId="7DA9E5BE" w14:textId="25B42054" w:rsidR="009670B6" w:rsidRPr="009670B6" w:rsidRDefault="009670B6" w:rsidP="004177E2">
      <w:pPr>
        <w:pStyle w:val="ListParagraph"/>
        <w:numPr>
          <w:ilvl w:val="4"/>
          <w:numId w:val="45"/>
        </w:numPr>
        <w:ind w:left="1843" w:hanging="357"/>
        <w:contextualSpacing w:val="0"/>
      </w:pPr>
      <w:r w:rsidRPr="009670B6">
        <w:t>Offering EAP to Whistleblowers</w:t>
      </w:r>
      <w:r w:rsidR="00A7003E">
        <w:t>.</w:t>
      </w:r>
    </w:p>
    <w:p w14:paraId="79DFB529" w14:textId="1AD9E331" w:rsidR="009670B6" w:rsidRPr="009670B6" w:rsidRDefault="009670B6" w:rsidP="004177E2">
      <w:pPr>
        <w:pStyle w:val="ListParagraph"/>
        <w:numPr>
          <w:ilvl w:val="4"/>
          <w:numId w:val="45"/>
        </w:numPr>
        <w:ind w:left="1843" w:hanging="357"/>
        <w:contextualSpacing w:val="0"/>
      </w:pPr>
      <w:r w:rsidRPr="009670B6">
        <w:t xml:space="preserve">Asking the Whistleblowers regarding their views of the risk of detrimental conduct </w:t>
      </w:r>
    </w:p>
    <w:p w14:paraId="1635F1F0" w14:textId="5E8E05C7" w:rsidR="009670B6" w:rsidRPr="009670B6" w:rsidRDefault="009670B6" w:rsidP="004177E2">
      <w:pPr>
        <w:pStyle w:val="ListParagraph"/>
        <w:numPr>
          <w:ilvl w:val="4"/>
          <w:numId w:val="45"/>
        </w:numPr>
        <w:ind w:left="1843" w:hanging="357"/>
        <w:contextualSpacing w:val="0"/>
      </w:pPr>
      <w:r w:rsidRPr="009670B6">
        <w:t>Assessing the risk of detrimental conduct</w:t>
      </w:r>
      <w:r w:rsidR="00A7003E">
        <w:t>.</w:t>
      </w:r>
    </w:p>
    <w:p w14:paraId="2E8F4A66" w14:textId="0ABD5FC6" w:rsidR="009670B6" w:rsidRPr="009670B6" w:rsidRDefault="009670B6" w:rsidP="004177E2">
      <w:pPr>
        <w:pStyle w:val="ListParagraph"/>
        <w:numPr>
          <w:ilvl w:val="4"/>
          <w:numId w:val="45"/>
        </w:numPr>
        <w:ind w:left="1843" w:hanging="357"/>
        <w:contextualSpacing w:val="0"/>
      </w:pPr>
      <w:r w:rsidRPr="009670B6">
        <w:t xml:space="preserve">Assigning the Whistleblower to modified or alternate work or work location, or a leave of absence, in accordance with </w:t>
      </w:r>
      <w:r w:rsidR="00B3194B">
        <w:t>this</w:t>
      </w:r>
      <w:r w:rsidRPr="009670B6">
        <w:t xml:space="preserve"> Procedure</w:t>
      </w:r>
      <w:r w:rsidR="00A7003E">
        <w:t>.</w:t>
      </w:r>
    </w:p>
    <w:p w14:paraId="2AF92C05" w14:textId="2E4C6373" w:rsidR="009670B6" w:rsidRPr="009670B6" w:rsidRDefault="009670B6" w:rsidP="004177E2">
      <w:pPr>
        <w:pStyle w:val="ListParagraph"/>
        <w:numPr>
          <w:ilvl w:val="4"/>
          <w:numId w:val="45"/>
        </w:numPr>
        <w:ind w:left="1843" w:hanging="357"/>
        <w:contextualSpacing w:val="0"/>
      </w:pPr>
      <w:r w:rsidRPr="009670B6">
        <w:t>Ensuring relevant managers, where appropriate, are aware of their responsibilities to address risks of detrimental conduct (such as isolation or active harassment) and ensure fairness to the Whi</w:t>
      </w:r>
      <w:r w:rsidR="00484A41">
        <w:t>s</w:t>
      </w:r>
      <w:r w:rsidRPr="009670B6">
        <w:t>tleblower (this may necessitate the Whistleblower agreeing to their identity being revealed to their manager)</w:t>
      </w:r>
      <w:r w:rsidR="00A7003E">
        <w:t>.</w:t>
      </w:r>
    </w:p>
    <w:p w14:paraId="341A749D" w14:textId="29F083B1" w:rsidR="009670B6" w:rsidRPr="009670B6" w:rsidRDefault="009670B6" w:rsidP="004177E2">
      <w:pPr>
        <w:pStyle w:val="ListParagraph"/>
        <w:numPr>
          <w:ilvl w:val="0"/>
          <w:numId w:val="44"/>
        </w:numPr>
        <w:ind w:left="993" w:hanging="357"/>
        <w:contextualSpacing w:val="0"/>
      </w:pPr>
      <w:r w:rsidRPr="009670B6">
        <w:t xml:space="preserve">All allegations of detrimental conduct will be investigated separately to the matters raised by the Whistleblower. </w:t>
      </w:r>
      <w:r w:rsidR="00E47B2D">
        <w:t>Employees</w:t>
      </w:r>
      <w:r w:rsidRPr="009670B6">
        <w:t xml:space="preserve"> found to have engaged in detrimental conduct may be subject to disciplinary action that may include termination of employment. Where appropriate, Whistleblowers who have suffered a </w:t>
      </w:r>
      <w:r w:rsidR="00B3194B">
        <w:t>D</w:t>
      </w:r>
      <w:r w:rsidRPr="009670B6">
        <w:t>etriment may be offered alternate work or work location</w:t>
      </w:r>
      <w:r w:rsidR="007709FD">
        <w:t>.</w:t>
      </w:r>
    </w:p>
    <w:p w14:paraId="75F878BC" w14:textId="0035154A" w:rsidR="009670B6" w:rsidRPr="009670B6" w:rsidRDefault="009670B6" w:rsidP="004177E2">
      <w:pPr>
        <w:pStyle w:val="ListParagraph"/>
        <w:numPr>
          <w:ilvl w:val="0"/>
          <w:numId w:val="44"/>
        </w:numPr>
        <w:ind w:left="993" w:hanging="357"/>
        <w:contextualSpacing w:val="0"/>
      </w:pPr>
      <w:r w:rsidRPr="009670B6">
        <w:lastRenderedPageBreak/>
        <w:t xml:space="preserve">Examples of conduct that does not comprise detrimental conduct include: </w:t>
      </w:r>
    </w:p>
    <w:p w14:paraId="583CABFF" w14:textId="6F1076D2" w:rsidR="009670B6" w:rsidRPr="009670B6" w:rsidRDefault="009670B6" w:rsidP="004177E2">
      <w:pPr>
        <w:pStyle w:val="ListParagraph"/>
        <w:numPr>
          <w:ilvl w:val="4"/>
          <w:numId w:val="46"/>
        </w:numPr>
        <w:ind w:left="1843" w:hanging="357"/>
        <w:contextualSpacing w:val="0"/>
      </w:pPr>
      <w:r w:rsidRPr="009670B6">
        <w:t>Reasonable admin</w:t>
      </w:r>
      <w:r w:rsidR="00B3194B">
        <w:t>is</w:t>
      </w:r>
      <w:r w:rsidRPr="009670B6">
        <w:t xml:space="preserve">trative action to protect the Whistleblower from </w:t>
      </w:r>
      <w:r w:rsidR="00B3194B">
        <w:t>D</w:t>
      </w:r>
      <w:r w:rsidRPr="009670B6">
        <w:t>etriment (e.g. relocating the Whistleblower to another work site)</w:t>
      </w:r>
      <w:r w:rsidR="007709FD">
        <w:t>.</w:t>
      </w:r>
    </w:p>
    <w:p w14:paraId="3A2C1321" w14:textId="06B595E2" w:rsidR="009670B6" w:rsidRPr="009670B6" w:rsidRDefault="009670B6" w:rsidP="004177E2">
      <w:pPr>
        <w:pStyle w:val="ListParagraph"/>
        <w:numPr>
          <w:ilvl w:val="4"/>
          <w:numId w:val="46"/>
        </w:numPr>
        <w:ind w:left="1843" w:hanging="357"/>
        <w:contextualSpacing w:val="0"/>
      </w:pPr>
      <w:r w:rsidRPr="009670B6">
        <w:t>Management of unsatisfactory work performance consistent with the Performance Management framework</w:t>
      </w:r>
      <w:r w:rsidR="007709FD">
        <w:t>.</w:t>
      </w:r>
    </w:p>
    <w:p w14:paraId="47E69FCC" w14:textId="77777777" w:rsidR="009670B6" w:rsidRPr="009670B6" w:rsidRDefault="009670B6" w:rsidP="00355467">
      <w:pPr>
        <w:pStyle w:val="ListParagraph"/>
        <w:numPr>
          <w:ilvl w:val="0"/>
          <w:numId w:val="44"/>
        </w:numPr>
        <w:spacing w:after="120"/>
        <w:ind w:left="992" w:hanging="357"/>
        <w:contextualSpacing w:val="0"/>
      </w:pPr>
      <w:r w:rsidRPr="009670B6">
        <w:t xml:space="preserve">It is important that the reasons for non-detrimental conduct are explained to the Whistleblower. </w:t>
      </w:r>
    </w:p>
    <w:p w14:paraId="758D2189" w14:textId="65AB396B" w:rsidR="009670B6" w:rsidRDefault="009670B6" w:rsidP="00642D56">
      <w:pPr>
        <w:pStyle w:val="ListParagraph"/>
        <w:numPr>
          <w:ilvl w:val="0"/>
          <w:numId w:val="44"/>
        </w:numPr>
        <w:ind w:left="993"/>
      </w:pPr>
      <w:r w:rsidRPr="009670B6">
        <w:t xml:space="preserve">If a Whistleblower considers they suffered a </w:t>
      </w:r>
      <w:r w:rsidR="00B3194B">
        <w:t>D</w:t>
      </w:r>
      <w:r w:rsidRPr="009670B6">
        <w:t>etriment, they can lodge a complaint internally with the Whistleblower Protection Officer, or externally with ASIC or APRA. The Whistleblower may also seek independent legal advice</w:t>
      </w:r>
      <w:r w:rsidR="007709FD">
        <w:t>.</w:t>
      </w:r>
    </w:p>
    <w:p w14:paraId="54F8545E" w14:textId="77777777" w:rsidR="005C7A91" w:rsidRPr="009670B6" w:rsidRDefault="005C7A91" w:rsidP="005C7A91">
      <w:pPr>
        <w:pStyle w:val="ListParagraph"/>
        <w:ind w:left="993"/>
      </w:pPr>
    </w:p>
    <w:p w14:paraId="424C6919" w14:textId="0C8E3ADD" w:rsidR="009670B6" w:rsidRPr="009670B6" w:rsidRDefault="009670B6" w:rsidP="004177E2">
      <w:pPr>
        <w:pStyle w:val="ListParagraph"/>
        <w:numPr>
          <w:ilvl w:val="0"/>
          <w:numId w:val="34"/>
        </w:numPr>
        <w:ind w:left="425" w:hanging="357"/>
        <w:contextualSpacing w:val="0"/>
      </w:pPr>
      <w:r w:rsidRPr="009670B6">
        <w:t xml:space="preserve">Remedies for Whistleblowers </w:t>
      </w:r>
    </w:p>
    <w:p w14:paraId="0868C651" w14:textId="1BD6B1A1" w:rsidR="009670B6" w:rsidRPr="009670B6" w:rsidRDefault="009670B6" w:rsidP="004177E2">
      <w:pPr>
        <w:pStyle w:val="ListParagraph"/>
        <w:numPr>
          <w:ilvl w:val="7"/>
          <w:numId w:val="47"/>
        </w:numPr>
        <w:ind w:left="993" w:hanging="357"/>
        <w:contextualSpacing w:val="0"/>
      </w:pPr>
      <w:r w:rsidRPr="009670B6">
        <w:t xml:space="preserve">A Whistleblower can seek compensation or other remedies through the courts if: </w:t>
      </w:r>
    </w:p>
    <w:p w14:paraId="368CC9EC" w14:textId="41202734" w:rsidR="009670B6" w:rsidRPr="009670B6" w:rsidRDefault="005C7A91" w:rsidP="004177E2">
      <w:pPr>
        <w:pStyle w:val="ListParagraph"/>
        <w:numPr>
          <w:ilvl w:val="0"/>
          <w:numId w:val="48"/>
        </w:numPr>
        <w:ind w:hanging="357"/>
        <w:contextualSpacing w:val="0"/>
      </w:pPr>
      <w:r>
        <w:t>t</w:t>
      </w:r>
      <w:r w:rsidR="009670B6" w:rsidRPr="009670B6">
        <w:t>hey suffer loss, damage or injury because of the Disclosure</w:t>
      </w:r>
      <w:r w:rsidR="007709FD">
        <w:t>;</w:t>
      </w:r>
      <w:r w:rsidR="009670B6" w:rsidRPr="009670B6">
        <w:t xml:space="preserve"> and </w:t>
      </w:r>
    </w:p>
    <w:p w14:paraId="522B3AED" w14:textId="43901083" w:rsidR="009670B6" w:rsidRPr="009670B6" w:rsidRDefault="00F528E1" w:rsidP="004177E2">
      <w:pPr>
        <w:pStyle w:val="ListParagraph"/>
        <w:numPr>
          <w:ilvl w:val="0"/>
          <w:numId w:val="48"/>
        </w:numPr>
        <w:ind w:hanging="357"/>
        <w:contextualSpacing w:val="0"/>
      </w:pPr>
      <w:r w:rsidRPr="00F528E1">
        <w:t xml:space="preserve"> </w:t>
      </w:r>
      <w:r>
        <w:t>People First Bank</w:t>
      </w:r>
      <w:r w:rsidR="009670B6" w:rsidRPr="009670B6">
        <w:t xml:space="preserve"> failed to take reasonable precautions and exercise due diligence to prevent the detrimental conduct</w:t>
      </w:r>
      <w:r w:rsidR="007709FD">
        <w:t>.</w:t>
      </w:r>
    </w:p>
    <w:p w14:paraId="5F8067EB" w14:textId="08D65459" w:rsidR="009670B6" w:rsidRPr="009670B6" w:rsidRDefault="009670B6" w:rsidP="00355467">
      <w:pPr>
        <w:pStyle w:val="ListParagraph"/>
        <w:numPr>
          <w:ilvl w:val="0"/>
          <w:numId w:val="47"/>
        </w:numPr>
        <w:spacing w:after="120"/>
        <w:ind w:left="992" w:hanging="357"/>
        <w:contextualSpacing w:val="0"/>
      </w:pPr>
      <w:r w:rsidRPr="009670B6">
        <w:t xml:space="preserve">In some circumstances, </w:t>
      </w:r>
      <w:r w:rsidR="00F528E1" w:rsidRPr="00F528E1">
        <w:t xml:space="preserve"> </w:t>
      </w:r>
      <w:r w:rsidR="00F528E1">
        <w:t>People First Bank</w:t>
      </w:r>
      <w:r w:rsidRPr="009670B6">
        <w:t xml:space="preserve"> may be liable to compensate Whistleblowers for the actions of managers or employees</w:t>
      </w:r>
      <w:r w:rsidR="007709FD">
        <w:t>.</w:t>
      </w:r>
    </w:p>
    <w:p w14:paraId="5C1F89B2" w14:textId="64FD5088" w:rsidR="009670B6" w:rsidRPr="009670B6" w:rsidRDefault="009670B6" w:rsidP="00355467">
      <w:pPr>
        <w:pStyle w:val="ListParagraph"/>
        <w:numPr>
          <w:ilvl w:val="0"/>
          <w:numId w:val="47"/>
        </w:numPr>
        <w:spacing w:after="120"/>
        <w:ind w:left="992" w:hanging="357"/>
        <w:contextualSpacing w:val="0"/>
      </w:pPr>
      <w:r w:rsidRPr="009670B6">
        <w:t>In addition to compensation, the law makes a range of other remedies available to Whistleblowers, such as injunctions, reinstatement for termination and exemplary damages</w:t>
      </w:r>
      <w:r w:rsidR="007709FD">
        <w:t>.</w:t>
      </w:r>
    </w:p>
    <w:p w14:paraId="40F25E03" w14:textId="55A2DE6B" w:rsidR="009670B6" w:rsidRPr="009670B6" w:rsidRDefault="009670B6" w:rsidP="00355467">
      <w:pPr>
        <w:pStyle w:val="ListParagraph"/>
        <w:numPr>
          <w:ilvl w:val="0"/>
          <w:numId w:val="47"/>
        </w:numPr>
        <w:spacing w:after="120"/>
        <w:ind w:left="992" w:hanging="357"/>
        <w:contextualSpacing w:val="0"/>
      </w:pPr>
      <w:r w:rsidRPr="009670B6">
        <w:t>Other employees (or other persons) presumed to be Whistleblowers can seek remedies in the same manner as if they were a Whistleblower</w:t>
      </w:r>
      <w:r w:rsidR="007709FD">
        <w:t>.</w:t>
      </w:r>
    </w:p>
    <w:p w14:paraId="6D26013E" w14:textId="6919A350" w:rsidR="00A972C8" w:rsidRDefault="009670B6" w:rsidP="009670B6">
      <w:pPr>
        <w:pStyle w:val="ListParagraph"/>
        <w:numPr>
          <w:ilvl w:val="0"/>
          <w:numId w:val="47"/>
        </w:numPr>
        <w:ind w:left="993"/>
      </w:pPr>
      <w:r w:rsidRPr="009670B6">
        <w:t>Whistleblowers should seek independent legal advice if they are considering applying for compensation or a remedy through the courts.</w:t>
      </w:r>
    </w:p>
    <w:p w14:paraId="3DFD287E" w14:textId="77777777" w:rsidR="00A972C8" w:rsidRPr="0079459E" w:rsidRDefault="00A972C8" w:rsidP="003E48ED"/>
    <w:sectPr w:rsidR="00A972C8" w:rsidRPr="0079459E" w:rsidSect="00D377C9">
      <w:headerReference w:type="default" r:id="rId11"/>
      <w:footerReference w:type="default" r:id="rId12"/>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DECF" w14:textId="77777777" w:rsidR="00A906AB" w:rsidRDefault="00A906AB" w:rsidP="00D377C9">
      <w:pPr>
        <w:spacing w:after="0" w:line="240" w:lineRule="auto"/>
      </w:pPr>
      <w:r>
        <w:separator/>
      </w:r>
    </w:p>
  </w:endnote>
  <w:endnote w:type="continuationSeparator" w:id="0">
    <w:p w14:paraId="6FED17A5" w14:textId="77777777" w:rsidR="00A906AB" w:rsidRDefault="00A906AB" w:rsidP="00D3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6101" w14:textId="77777777" w:rsidR="00666AD4" w:rsidRDefault="00666AD4">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769BE27" w14:textId="355BC97C" w:rsidR="00D77521" w:rsidRPr="0042612A" w:rsidRDefault="00D77521" w:rsidP="00D77521">
    <w:pPr>
      <w:pStyle w:val="Footer"/>
      <w:tabs>
        <w:tab w:val="clear" w:pos="9026"/>
        <w:tab w:val="right" w:pos="10466"/>
      </w:tabs>
      <w:spacing w:before="60" w:after="60"/>
      <w:rPr>
        <w:rFonts w:cstheme="minorHAnsi"/>
        <w:color w:val="181512"/>
        <w:sz w:val="14"/>
        <w:szCs w:val="14"/>
      </w:rPr>
    </w:pPr>
    <w:r w:rsidRPr="0042612A">
      <w:rPr>
        <w:rFonts w:cstheme="minorHAnsi"/>
        <w:color w:val="181512"/>
        <w:sz w:val="14"/>
        <w:szCs w:val="14"/>
      </w:rPr>
      <w:t xml:space="preserve">Heritage and People’s Choice| </w:t>
    </w:r>
    <w:r>
      <w:rPr>
        <w:rFonts w:cstheme="minorHAnsi"/>
        <w:color w:val="181512"/>
        <w:sz w:val="14"/>
        <w:szCs w:val="14"/>
      </w:rPr>
      <w:t xml:space="preserve">Whistleblower Procedure </w:t>
    </w:r>
    <w:r w:rsidRPr="0042612A">
      <w:rPr>
        <w:rFonts w:cstheme="minorHAnsi"/>
        <w:color w:val="181512"/>
        <w:sz w:val="14"/>
        <w:szCs w:val="14"/>
      </w:rPr>
      <w:tab/>
    </w:r>
    <w:r>
      <w:rPr>
        <w:rFonts w:cstheme="minorHAnsi"/>
        <w:color w:val="181512"/>
        <w:sz w:val="14"/>
        <w:szCs w:val="14"/>
      </w:rPr>
      <w:tab/>
    </w:r>
    <w:r w:rsidRPr="0042612A">
      <w:rPr>
        <w:rFonts w:cstheme="minorHAnsi"/>
        <w:color w:val="181512"/>
        <w:sz w:val="14"/>
        <w:szCs w:val="14"/>
      </w:rPr>
      <w:t>DIN_</w:t>
    </w:r>
    <w:r>
      <w:rPr>
        <w:rFonts w:cstheme="minorHAnsi"/>
        <w:color w:val="181512"/>
        <w:sz w:val="14"/>
        <w:szCs w:val="14"/>
      </w:rPr>
      <w:t>PRO</w:t>
    </w:r>
    <w:r w:rsidRPr="0042612A">
      <w:rPr>
        <w:rFonts w:cstheme="minorHAnsi"/>
        <w:color w:val="181512"/>
        <w:sz w:val="14"/>
        <w:szCs w:val="14"/>
      </w:rPr>
      <w:t>.00.00.00</w:t>
    </w:r>
    <w:r>
      <w:rPr>
        <w:rFonts w:cstheme="minorHAnsi"/>
        <w:color w:val="181512"/>
        <w:sz w:val="14"/>
        <w:szCs w:val="14"/>
      </w:rPr>
      <w:t>1</w:t>
    </w:r>
    <w:r w:rsidRPr="0042612A">
      <w:rPr>
        <w:rFonts w:cstheme="minorHAnsi"/>
        <w:color w:val="181512"/>
        <w:sz w:val="14"/>
        <w:szCs w:val="14"/>
      </w:rPr>
      <w:t xml:space="preserve"> V</w:t>
    </w:r>
    <w:r>
      <w:rPr>
        <w:rFonts w:cstheme="minorHAnsi"/>
        <w:color w:val="181512"/>
        <w:sz w:val="14"/>
        <w:szCs w:val="14"/>
      </w:rPr>
      <w:t>2</w:t>
    </w:r>
    <w:r w:rsidRPr="0042612A">
      <w:rPr>
        <w:rFonts w:cstheme="minorHAnsi"/>
        <w:color w:val="181512"/>
        <w:sz w:val="14"/>
        <w:szCs w:val="14"/>
      </w:rPr>
      <w:t>.0-</w:t>
    </w:r>
    <w:r>
      <w:rPr>
        <w:rFonts w:cstheme="minorHAnsi"/>
        <w:color w:val="181512"/>
        <w:sz w:val="14"/>
        <w:szCs w:val="14"/>
      </w:rPr>
      <w:t>0323</w:t>
    </w:r>
  </w:p>
  <w:p w14:paraId="14CA406C" w14:textId="2646063B" w:rsidR="001D6405" w:rsidRDefault="00D77521" w:rsidP="00666AD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21E1" w14:textId="77777777" w:rsidR="00A906AB" w:rsidRDefault="00A906AB" w:rsidP="00D377C9">
      <w:pPr>
        <w:spacing w:after="0" w:line="240" w:lineRule="auto"/>
      </w:pPr>
      <w:r>
        <w:separator/>
      </w:r>
    </w:p>
  </w:footnote>
  <w:footnote w:type="continuationSeparator" w:id="0">
    <w:p w14:paraId="49E79D9A" w14:textId="77777777" w:rsidR="00A906AB" w:rsidRDefault="00A906AB" w:rsidP="00D3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0047" w14:textId="06C3C646" w:rsidR="00D377C9" w:rsidRDefault="00D377C9" w:rsidP="00D377C9">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08B"/>
    <w:multiLevelType w:val="multilevel"/>
    <w:tmpl w:val="96D4DB7E"/>
    <w:lvl w:ilvl="0">
      <w:start w:val="1"/>
      <w:numFmt w:val="decimal"/>
      <w:pStyle w:val="Heading1"/>
      <w:lvlText w:val="%1"/>
      <w:lvlJc w:val="left"/>
      <w:pPr>
        <w:ind w:left="360" w:hanging="360"/>
      </w:pPr>
      <w:rPr>
        <w:rFonts w:hint="default"/>
      </w:rPr>
    </w:lvl>
    <w:lvl w:ilvl="1">
      <w:start w:val="1"/>
      <w:numFmt w:val="decimal"/>
      <w:pStyle w:val="Body1"/>
      <w:lvlText w:val="%1.%2"/>
      <w:lvlJc w:val="left"/>
      <w:pPr>
        <w:ind w:left="720" w:hanging="720"/>
      </w:pPr>
      <w:rPr>
        <w:rFonts w:hint="default"/>
      </w:rPr>
    </w:lvl>
    <w:lvl w:ilvl="2">
      <w:start w:val="1"/>
      <w:numFmt w:val="lowerLetter"/>
      <w:pStyle w:val="Body2"/>
      <w:lvlText w:val="(%3)"/>
      <w:lvlJc w:val="left"/>
      <w:pPr>
        <w:ind w:left="1080" w:hanging="360"/>
      </w:pPr>
      <w:rPr>
        <w:rFonts w:hint="default"/>
      </w:rPr>
    </w:lvl>
    <w:lvl w:ilvl="3">
      <w:start w:val="1"/>
      <w:numFmt w:val="lowerRoman"/>
      <w:pStyle w:val="Body3"/>
      <w:lvlText w:val="(%4)"/>
      <w:lvlJc w:val="left"/>
      <w:pPr>
        <w:ind w:left="1440" w:hanging="360"/>
      </w:pPr>
      <w:rPr>
        <w:rFonts w:hint="default"/>
      </w:rPr>
    </w:lvl>
    <w:lvl w:ilvl="4">
      <w:start w:val="1"/>
      <w:numFmt w:val="bullet"/>
      <w:pStyle w:val="Body4"/>
      <w:lvlText w:val=""/>
      <w:lvlJc w:val="left"/>
      <w:pPr>
        <w:ind w:left="357"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E86F81"/>
    <w:multiLevelType w:val="multilevel"/>
    <w:tmpl w:val="150602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16E06AC"/>
    <w:multiLevelType w:val="hybridMultilevel"/>
    <w:tmpl w:val="298C532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3550D58"/>
    <w:multiLevelType w:val="hybridMultilevel"/>
    <w:tmpl w:val="57ACE224"/>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 w15:restartNumberingAfterBreak="0">
    <w:nsid w:val="0414240C"/>
    <w:multiLevelType w:val="hybridMultilevel"/>
    <w:tmpl w:val="3BD271A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D85036"/>
    <w:multiLevelType w:val="hybridMultilevel"/>
    <w:tmpl w:val="779AE4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EA3F79"/>
    <w:multiLevelType w:val="hybridMultilevel"/>
    <w:tmpl w:val="7076CC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5D192B"/>
    <w:multiLevelType w:val="hybridMultilevel"/>
    <w:tmpl w:val="04847D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C111914"/>
    <w:multiLevelType w:val="hybridMultilevel"/>
    <w:tmpl w:val="89DC56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5678B5"/>
    <w:multiLevelType w:val="hybridMultilevel"/>
    <w:tmpl w:val="FFD06FA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0F24FDE"/>
    <w:multiLevelType w:val="hybridMultilevel"/>
    <w:tmpl w:val="A058B8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3560510"/>
    <w:multiLevelType w:val="hybridMultilevel"/>
    <w:tmpl w:val="DEDE94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0D52F5"/>
    <w:multiLevelType w:val="hybridMultilevel"/>
    <w:tmpl w:val="71ECDDA4"/>
    <w:lvl w:ilvl="0" w:tplc="0C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6B8346D"/>
    <w:multiLevelType w:val="hybridMultilevel"/>
    <w:tmpl w:val="D062D1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7">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7D16AF"/>
    <w:multiLevelType w:val="hybridMultilevel"/>
    <w:tmpl w:val="E4D416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746FBA"/>
    <w:multiLevelType w:val="hybridMultilevel"/>
    <w:tmpl w:val="23FCBF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0464E4A"/>
    <w:multiLevelType w:val="hybridMultilevel"/>
    <w:tmpl w:val="859AD33C"/>
    <w:lvl w:ilvl="0" w:tplc="0C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55020A1"/>
    <w:multiLevelType w:val="hybridMultilevel"/>
    <w:tmpl w:val="16647B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F448CC"/>
    <w:multiLevelType w:val="hybridMultilevel"/>
    <w:tmpl w:val="F2A658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D2B0E50"/>
    <w:multiLevelType w:val="hybridMultilevel"/>
    <w:tmpl w:val="9B9060F8"/>
    <w:lvl w:ilvl="0" w:tplc="0C09001B">
      <w:start w:val="1"/>
      <w:numFmt w:val="low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0" w15:restartNumberingAfterBreak="0">
    <w:nsid w:val="2D706974"/>
    <w:multiLevelType w:val="hybridMultilevel"/>
    <w:tmpl w:val="A28686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CC66B0"/>
    <w:multiLevelType w:val="hybridMultilevel"/>
    <w:tmpl w:val="5308EB8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5095B55"/>
    <w:multiLevelType w:val="hybridMultilevel"/>
    <w:tmpl w:val="3E442A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86700BC"/>
    <w:multiLevelType w:val="hybridMultilevel"/>
    <w:tmpl w:val="A06E2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3D5B25"/>
    <w:multiLevelType w:val="hybridMultilevel"/>
    <w:tmpl w:val="C5D03B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B937DA"/>
    <w:multiLevelType w:val="hybridMultilevel"/>
    <w:tmpl w:val="E26624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292160F"/>
    <w:multiLevelType w:val="hybridMultilevel"/>
    <w:tmpl w:val="E1E468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3166E9F"/>
    <w:multiLevelType w:val="hybridMultilevel"/>
    <w:tmpl w:val="2CD432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9F5183"/>
    <w:multiLevelType w:val="hybridMultilevel"/>
    <w:tmpl w:val="CCF43064"/>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51D177A6"/>
    <w:multiLevelType w:val="hybridMultilevel"/>
    <w:tmpl w:val="BC580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AE3AED"/>
    <w:multiLevelType w:val="hybridMultilevel"/>
    <w:tmpl w:val="87F897DA"/>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5D6D6643"/>
    <w:multiLevelType w:val="hybridMultilevel"/>
    <w:tmpl w:val="C89EFA4E"/>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2" w15:restartNumberingAfterBreak="0">
    <w:nsid w:val="5DA13DBC"/>
    <w:multiLevelType w:val="hybridMultilevel"/>
    <w:tmpl w:val="2148158C"/>
    <w:lvl w:ilvl="0" w:tplc="BFFA4D8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03638C5"/>
    <w:multiLevelType w:val="multilevel"/>
    <w:tmpl w:val="9D06753C"/>
    <w:styleLink w:val="PolicyListStyl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357"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0C2D3B"/>
    <w:multiLevelType w:val="hybridMultilevel"/>
    <w:tmpl w:val="E0025FD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26C082B"/>
    <w:multiLevelType w:val="hybridMultilevel"/>
    <w:tmpl w:val="38D0DCB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67127C4C"/>
    <w:multiLevelType w:val="hybridMultilevel"/>
    <w:tmpl w:val="1960E2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0A0C6F"/>
    <w:multiLevelType w:val="hybridMultilevel"/>
    <w:tmpl w:val="59545F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9C3934"/>
    <w:multiLevelType w:val="hybridMultilevel"/>
    <w:tmpl w:val="6F92BD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DE15A9"/>
    <w:multiLevelType w:val="hybridMultilevel"/>
    <w:tmpl w:val="5F829B78"/>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0" w15:restartNumberingAfterBreak="0">
    <w:nsid w:val="6CB23E9C"/>
    <w:multiLevelType w:val="hybridMultilevel"/>
    <w:tmpl w:val="B860E1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0E00BA"/>
    <w:multiLevelType w:val="hybridMultilevel"/>
    <w:tmpl w:val="326830BA"/>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6FE16D9D"/>
    <w:multiLevelType w:val="hybridMultilevel"/>
    <w:tmpl w:val="F17482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ED1AD9"/>
    <w:multiLevelType w:val="hybridMultilevel"/>
    <w:tmpl w:val="47B8B228"/>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4" w15:restartNumberingAfterBreak="0">
    <w:nsid w:val="79F51004"/>
    <w:multiLevelType w:val="hybridMultilevel"/>
    <w:tmpl w:val="4098618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7A6420B8"/>
    <w:multiLevelType w:val="hybridMultilevel"/>
    <w:tmpl w:val="B03A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4E404C"/>
    <w:multiLevelType w:val="hybridMultilevel"/>
    <w:tmpl w:val="C602E1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BAE21EA"/>
    <w:multiLevelType w:val="hybridMultilevel"/>
    <w:tmpl w:val="725468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786942">
    <w:abstractNumId w:val="1"/>
  </w:num>
  <w:num w:numId="2" w16cid:durableId="1472478068">
    <w:abstractNumId w:val="21"/>
  </w:num>
  <w:num w:numId="3" w16cid:durableId="1508133757">
    <w:abstractNumId w:val="33"/>
  </w:num>
  <w:num w:numId="4" w16cid:durableId="1285110833">
    <w:abstractNumId w:val="0"/>
  </w:num>
  <w:num w:numId="5" w16cid:durableId="1066683861">
    <w:abstractNumId w:val="15"/>
  </w:num>
  <w:num w:numId="6" w16cid:durableId="1469204248">
    <w:abstractNumId w:val="32"/>
  </w:num>
  <w:num w:numId="7" w16cid:durableId="311712427">
    <w:abstractNumId w:val="10"/>
  </w:num>
  <w:num w:numId="8" w16cid:durableId="1234924924">
    <w:abstractNumId w:val="7"/>
  </w:num>
  <w:num w:numId="9" w16cid:durableId="336735238">
    <w:abstractNumId w:val="28"/>
  </w:num>
  <w:num w:numId="10" w16cid:durableId="1077242996">
    <w:abstractNumId w:val="16"/>
  </w:num>
  <w:num w:numId="11" w16cid:durableId="1039475527">
    <w:abstractNumId w:val="12"/>
  </w:num>
  <w:num w:numId="12" w16cid:durableId="306591111">
    <w:abstractNumId w:val="25"/>
  </w:num>
  <w:num w:numId="13" w16cid:durableId="672298426">
    <w:abstractNumId w:val="29"/>
  </w:num>
  <w:num w:numId="14" w16cid:durableId="173230253">
    <w:abstractNumId w:val="22"/>
  </w:num>
  <w:num w:numId="15" w16cid:durableId="1424915664">
    <w:abstractNumId w:val="34"/>
  </w:num>
  <w:num w:numId="16" w16cid:durableId="1278634427">
    <w:abstractNumId w:val="18"/>
  </w:num>
  <w:num w:numId="17" w16cid:durableId="1271551306">
    <w:abstractNumId w:val="9"/>
  </w:num>
  <w:num w:numId="18" w16cid:durableId="518353546">
    <w:abstractNumId w:val="46"/>
  </w:num>
  <w:num w:numId="19" w16cid:durableId="503741787">
    <w:abstractNumId w:val="26"/>
  </w:num>
  <w:num w:numId="20" w16cid:durableId="190538344">
    <w:abstractNumId w:val="42"/>
  </w:num>
  <w:num w:numId="21" w16cid:durableId="503782173">
    <w:abstractNumId w:val="35"/>
  </w:num>
  <w:num w:numId="22" w16cid:durableId="1392657089">
    <w:abstractNumId w:val="14"/>
  </w:num>
  <w:num w:numId="23" w16cid:durableId="955253865">
    <w:abstractNumId w:val="19"/>
  </w:num>
  <w:num w:numId="24" w16cid:durableId="824053905">
    <w:abstractNumId w:val="40"/>
  </w:num>
  <w:num w:numId="25" w16cid:durableId="2133863766">
    <w:abstractNumId w:val="24"/>
  </w:num>
  <w:num w:numId="26" w16cid:durableId="48696397">
    <w:abstractNumId w:val="47"/>
  </w:num>
  <w:num w:numId="27" w16cid:durableId="291060048">
    <w:abstractNumId w:val="38"/>
  </w:num>
  <w:num w:numId="28" w16cid:durableId="1929195877">
    <w:abstractNumId w:val="3"/>
  </w:num>
  <w:num w:numId="29" w16cid:durableId="1211111355">
    <w:abstractNumId w:val="44"/>
  </w:num>
  <w:num w:numId="30" w16cid:durableId="55125509">
    <w:abstractNumId w:val="43"/>
  </w:num>
  <w:num w:numId="31" w16cid:durableId="610941369">
    <w:abstractNumId w:val="2"/>
  </w:num>
  <w:num w:numId="32" w16cid:durableId="1001276998">
    <w:abstractNumId w:val="31"/>
  </w:num>
  <w:num w:numId="33" w16cid:durableId="617486862">
    <w:abstractNumId w:val="5"/>
  </w:num>
  <w:num w:numId="34" w16cid:durableId="1223979496">
    <w:abstractNumId w:val="23"/>
  </w:num>
  <w:num w:numId="35" w16cid:durableId="1408452525">
    <w:abstractNumId w:val="20"/>
  </w:num>
  <w:num w:numId="36" w16cid:durableId="1974090516">
    <w:abstractNumId w:val="36"/>
  </w:num>
  <w:num w:numId="37" w16cid:durableId="1893927064">
    <w:abstractNumId w:val="27"/>
  </w:num>
  <w:num w:numId="38" w16cid:durableId="310016742">
    <w:abstractNumId w:val="4"/>
  </w:num>
  <w:num w:numId="39" w16cid:durableId="185488364">
    <w:abstractNumId w:val="6"/>
  </w:num>
  <w:num w:numId="40" w16cid:durableId="1319845749">
    <w:abstractNumId w:val="41"/>
  </w:num>
  <w:num w:numId="41" w16cid:durableId="972833242">
    <w:abstractNumId w:val="17"/>
  </w:num>
  <w:num w:numId="42" w16cid:durableId="97717710">
    <w:abstractNumId w:val="13"/>
  </w:num>
  <w:num w:numId="43" w16cid:durableId="1621063063">
    <w:abstractNumId w:val="30"/>
  </w:num>
  <w:num w:numId="44" w16cid:durableId="2035230172">
    <w:abstractNumId w:val="8"/>
  </w:num>
  <w:num w:numId="45" w16cid:durableId="929043171">
    <w:abstractNumId w:val="11"/>
  </w:num>
  <w:num w:numId="46" w16cid:durableId="498933090">
    <w:abstractNumId w:val="45"/>
  </w:num>
  <w:num w:numId="47" w16cid:durableId="993265289">
    <w:abstractNumId w:val="37"/>
  </w:num>
  <w:num w:numId="48" w16cid:durableId="155276867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C9"/>
    <w:rsid w:val="00012601"/>
    <w:rsid w:val="00013AA3"/>
    <w:rsid w:val="00031760"/>
    <w:rsid w:val="00051C80"/>
    <w:rsid w:val="00056280"/>
    <w:rsid w:val="00060270"/>
    <w:rsid w:val="0006078C"/>
    <w:rsid w:val="00077EA1"/>
    <w:rsid w:val="00096A9D"/>
    <w:rsid w:val="000B7D4B"/>
    <w:rsid w:val="000C5083"/>
    <w:rsid w:val="000C5FB7"/>
    <w:rsid w:val="000D7901"/>
    <w:rsid w:val="000E36E0"/>
    <w:rsid w:val="000F5D99"/>
    <w:rsid w:val="001118BC"/>
    <w:rsid w:val="0011264C"/>
    <w:rsid w:val="00120147"/>
    <w:rsid w:val="00122D1B"/>
    <w:rsid w:val="00125E2A"/>
    <w:rsid w:val="00136C49"/>
    <w:rsid w:val="00141696"/>
    <w:rsid w:val="00152632"/>
    <w:rsid w:val="0015316B"/>
    <w:rsid w:val="0017040C"/>
    <w:rsid w:val="00171EAD"/>
    <w:rsid w:val="00182D3B"/>
    <w:rsid w:val="0018315C"/>
    <w:rsid w:val="001866E6"/>
    <w:rsid w:val="001D0B23"/>
    <w:rsid w:val="001D6405"/>
    <w:rsid w:val="001E2F1F"/>
    <w:rsid w:val="001F2876"/>
    <w:rsid w:val="001F4137"/>
    <w:rsid w:val="002008DC"/>
    <w:rsid w:val="00205C08"/>
    <w:rsid w:val="00206919"/>
    <w:rsid w:val="00206C79"/>
    <w:rsid w:val="002071BE"/>
    <w:rsid w:val="002179D7"/>
    <w:rsid w:val="00227D23"/>
    <w:rsid w:val="002472A2"/>
    <w:rsid w:val="00263626"/>
    <w:rsid w:val="00266212"/>
    <w:rsid w:val="00285923"/>
    <w:rsid w:val="00292735"/>
    <w:rsid w:val="00294643"/>
    <w:rsid w:val="002946EA"/>
    <w:rsid w:val="002C2773"/>
    <w:rsid w:val="002D1C79"/>
    <w:rsid w:val="002D7590"/>
    <w:rsid w:val="00327310"/>
    <w:rsid w:val="00332B8B"/>
    <w:rsid w:val="003345B2"/>
    <w:rsid w:val="00334E1A"/>
    <w:rsid w:val="00336DE6"/>
    <w:rsid w:val="00337D6F"/>
    <w:rsid w:val="0034066E"/>
    <w:rsid w:val="00344343"/>
    <w:rsid w:val="00355467"/>
    <w:rsid w:val="00360623"/>
    <w:rsid w:val="00366301"/>
    <w:rsid w:val="00380C5E"/>
    <w:rsid w:val="00383857"/>
    <w:rsid w:val="003A0953"/>
    <w:rsid w:val="003A6014"/>
    <w:rsid w:val="003B3C2F"/>
    <w:rsid w:val="003B520F"/>
    <w:rsid w:val="003C666B"/>
    <w:rsid w:val="003E1E26"/>
    <w:rsid w:val="003E48ED"/>
    <w:rsid w:val="00403E66"/>
    <w:rsid w:val="004177E2"/>
    <w:rsid w:val="004214FA"/>
    <w:rsid w:val="0043058E"/>
    <w:rsid w:val="00430668"/>
    <w:rsid w:val="00431EA4"/>
    <w:rsid w:val="00433375"/>
    <w:rsid w:val="00433AFF"/>
    <w:rsid w:val="0044453E"/>
    <w:rsid w:val="0047345E"/>
    <w:rsid w:val="004801EC"/>
    <w:rsid w:val="00484A41"/>
    <w:rsid w:val="00494B58"/>
    <w:rsid w:val="004A514F"/>
    <w:rsid w:val="004A5CE2"/>
    <w:rsid w:val="004C511E"/>
    <w:rsid w:val="004D3748"/>
    <w:rsid w:val="00521BD1"/>
    <w:rsid w:val="0052607A"/>
    <w:rsid w:val="00532AB7"/>
    <w:rsid w:val="00552D32"/>
    <w:rsid w:val="00555253"/>
    <w:rsid w:val="00570D1F"/>
    <w:rsid w:val="00585396"/>
    <w:rsid w:val="005A13DB"/>
    <w:rsid w:val="005A6AD2"/>
    <w:rsid w:val="005C3BC5"/>
    <w:rsid w:val="005C4DA3"/>
    <w:rsid w:val="005C7A91"/>
    <w:rsid w:val="005E7D43"/>
    <w:rsid w:val="005F6CEC"/>
    <w:rsid w:val="0060594A"/>
    <w:rsid w:val="006151E8"/>
    <w:rsid w:val="00642D56"/>
    <w:rsid w:val="00666AD4"/>
    <w:rsid w:val="00681F85"/>
    <w:rsid w:val="00687119"/>
    <w:rsid w:val="00693AD6"/>
    <w:rsid w:val="00693EC1"/>
    <w:rsid w:val="00693FD2"/>
    <w:rsid w:val="0069699C"/>
    <w:rsid w:val="006A6A9A"/>
    <w:rsid w:val="006B0552"/>
    <w:rsid w:val="006B0CEE"/>
    <w:rsid w:val="006B3EE1"/>
    <w:rsid w:val="006E1B3A"/>
    <w:rsid w:val="006F6B64"/>
    <w:rsid w:val="007104D3"/>
    <w:rsid w:val="00713198"/>
    <w:rsid w:val="00717D52"/>
    <w:rsid w:val="007419B7"/>
    <w:rsid w:val="007505E7"/>
    <w:rsid w:val="007709FD"/>
    <w:rsid w:val="00773AED"/>
    <w:rsid w:val="0079459E"/>
    <w:rsid w:val="007B286A"/>
    <w:rsid w:val="007D392C"/>
    <w:rsid w:val="007E4651"/>
    <w:rsid w:val="007F71CD"/>
    <w:rsid w:val="00800F89"/>
    <w:rsid w:val="008045B6"/>
    <w:rsid w:val="00814288"/>
    <w:rsid w:val="008159D4"/>
    <w:rsid w:val="00816D13"/>
    <w:rsid w:val="0082581B"/>
    <w:rsid w:val="0085135B"/>
    <w:rsid w:val="00853D66"/>
    <w:rsid w:val="00874B9D"/>
    <w:rsid w:val="00881C61"/>
    <w:rsid w:val="00882FD9"/>
    <w:rsid w:val="00894376"/>
    <w:rsid w:val="008D7531"/>
    <w:rsid w:val="008D7E07"/>
    <w:rsid w:val="008E3D13"/>
    <w:rsid w:val="00944094"/>
    <w:rsid w:val="009670B6"/>
    <w:rsid w:val="009774EB"/>
    <w:rsid w:val="00977978"/>
    <w:rsid w:val="00987993"/>
    <w:rsid w:val="00990209"/>
    <w:rsid w:val="009C30E5"/>
    <w:rsid w:val="009E5082"/>
    <w:rsid w:val="009F3F66"/>
    <w:rsid w:val="009F781D"/>
    <w:rsid w:val="00A04A3E"/>
    <w:rsid w:val="00A05F14"/>
    <w:rsid w:val="00A0605F"/>
    <w:rsid w:val="00A06670"/>
    <w:rsid w:val="00A11CCD"/>
    <w:rsid w:val="00A1263C"/>
    <w:rsid w:val="00A1588F"/>
    <w:rsid w:val="00A21CC2"/>
    <w:rsid w:val="00A30A74"/>
    <w:rsid w:val="00A37B11"/>
    <w:rsid w:val="00A41852"/>
    <w:rsid w:val="00A53D87"/>
    <w:rsid w:val="00A61DB6"/>
    <w:rsid w:val="00A7003E"/>
    <w:rsid w:val="00A72BA9"/>
    <w:rsid w:val="00A906AB"/>
    <w:rsid w:val="00A93357"/>
    <w:rsid w:val="00A96DB9"/>
    <w:rsid w:val="00A972C8"/>
    <w:rsid w:val="00A9737D"/>
    <w:rsid w:val="00AA1DC1"/>
    <w:rsid w:val="00AB50E5"/>
    <w:rsid w:val="00AC0B0E"/>
    <w:rsid w:val="00AC78FD"/>
    <w:rsid w:val="00AD0ADA"/>
    <w:rsid w:val="00AD1BA6"/>
    <w:rsid w:val="00AD562D"/>
    <w:rsid w:val="00AD7802"/>
    <w:rsid w:val="00AD7BEE"/>
    <w:rsid w:val="00AE3B7C"/>
    <w:rsid w:val="00AF13F4"/>
    <w:rsid w:val="00AF1FA1"/>
    <w:rsid w:val="00AF261F"/>
    <w:rsid w:val="00B12A62"/>
    <w:rsid w:val="00B3194B"/>
    <w:rsid w:val="00B422BF"/>
    <w:rsid w:val="00B67468"/>
    <w:rsid w:val="00B957B2"/>
    <w:rsid w:val="00BA0A86"/>
    <w:rsid w:val="00BA64D8"/>
    <w:rsid w:val="00BB5D89"/>
    <w:rsid w:val="00BE0869"/>
    <w:rsid w:val="00BF1F8F"/>
    <w:rsid w:val="00C12671"/>
    <w:rsid w:val="00C16074"/>
    <w:rsid w:val="00C30E8F"/>
    <w:rsid w:val="00C30F1B"/>
    <w:rsid w:val="00C418EC"/>
    <w:rsid w:val="00C53D8F"/>
    <w:rsid w:val="00C66CE1"/>
    <w:rsid w:val="00C83FD8"/>
    <w:rsid w:val="00C932AD"/>
    <w:rsid w:val="00CA7D8E"/>
    <w:rsid w:val="00CB0442"/>
    <w:rsid w:val="00CF1311"/>
    <w:rsid w:val="00D01A11"/>
    <w:rsid w:val="00D0471A"/>
    <w:rsid w:val="00D05DF5"/>
    <w:rsid w:val="00D377C9"/>
    <w:rsid w:val="00D53270"/>
    <w:rsid w:val="00D770A7"/>
    <w:rsid w:val="00D77521"/>
    <w:rsid w:val="00D82671"/>
    <w:rsid w:val="00D87C86"/>
    <w:rsid w:val="00DA2129"/>
    <w:rsid w:val="00DA4028"/>
    <w:rsid w:val="00DA63A5"/>
    <w:rsid w:val="00DA7D23"/>
    <w:rsid w:val="00DB3309"/>
    <w:rsid w:val="00DD1466"/>
    <w:rsid w:val="00DD2B13"/>
    <w:rsid w:val="00DD439F"/>
    <w:rsid w:val="00DE3613"/>
    <w:rsid w:val="00DF02F8"/>
    <w:rsid w:val="00E03CA1"/>
    <w:rsid w:val="00E13EBA"/>
    <w:rsid w:val="00E17C43"/>
    <w:rsid w:val="00E457C7"/>
    <w:rsid w:val="00E47B2D"/>
    <w:rsid w:val="00E63092"/>
    <w:rsid w:val="00E7538E"/>
    <w:rsid w:val="00E76295"/>
    <w:rsid w:val="00E924A1"/>
    <w:rsid w:val="00EA43F0"/>
    <w:rsid w:val="00EB31B5"/>
    <w:rsid w:val="00EB4397"/>
    <w:rsid w:val="00ED4DC1"/>
    <w:rsid w:val="00EE41E7"/>
    <w:rsid w:val="00F22E35"/>
    <w:rsid w:val="00F257E0"/>
    <w:rsid w:val="00F34B89"/>
    <w:rsid w:val="00F528E1"/>
    <w:rsid w:val="00F60957"/>
    <w:rsid w:val="00F66632"/>
    <w:rsid w:val="00F67D25"/>
    <w:rsid w:val="00F81E06"/>
    <w:rsid w:val="00F86F2D"/>
    <w:rsid w:val="00F90186"/>
    <w:rsid w:val="00FB5826"/>
    <w:rsid w:val="00FF1B6B"/>
    <w:rsid w:val="00FF4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9A03"/>
  <w15:chartTrackingRefBased/>
  <w15:docId w15:val="{F0CBDC16-3378-494F-B39E-469B7182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8C"/>
  </w:style>
  <w:style w:type="paragraph" w:styleId="Heading1">
    <w:name w:val="heading 1"/>
    <w:basedOn w:val="Normal"/>
    <w:next w:val="Body1"/>
    <w:link w:val="Heading1Char"/>
    <w:uiPriority w:val="9"/>
    <w:qFormat/>
    <w:rsid w:val="008159D4"/>
    <w:pPr>
      <w:keepNext/>
      <w:keepLines/>
      <w:numPr>
        <w:numId w:val="4"/>
      </w:numPr>
      <w:spacing w:before="240" w:after="0"/>
      <w:outlineLvl w:val="0"/>
    </w:pPr>
    <w:rPr>
      <w:rFonts w:eastAsiaTheme="majorEastAsia" w:cstheme="minorHAnsi"/>
      <w:color w:val="000000" w:themeColor="text1"/>
      <w:sz w:val="40"/>
      <w:szCs w:val="40"/>
    </w:rPr>
  </w:style>
  <w:style w:type="paragraph" w:styleId="Heading2">
    <w:name w:val="heading 2"/>
    <w:aliases w:val="Sub-Heading"/>
    <w:basedOn w:val="Normal"/>
    <w:next w:val="Body1"/>
    <w:link w:val="Heading2Char"/>
    <w:uiPriority w:val="9"/>
    <w:unhideWhenUsed/>
    <w:qFormat/>
    <w:rsid w:val="0006078C"/>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rsid w:val="000C5083"/>
    <w:pPr>
      <w:keepNext/>
      <w:keepLines/>
      <w:numPr>
        <w:ilvl w:val="2"/>
        <w:numId w:val="1"/>
      </w:numPr>
      <w:spacing w:before="40" w:after="0"/>
      <w:outlineLvl w:val="2"/>
    </w:pPr>
    <w:rPr>
      <w:rFonts w:asciiTheme="majorHAnsi" w:eastAsiaTheme="majorEastAsia" w:hAnsiTheme="majorHAnsi" w:cstheme="majorBidi"/>
      <w:i/>
      <w:color w:val="000000" w:themeColor="text1"/>
      <w:sz w:val="26"/>
      <w:szCs w:val="26"/>
      <w:shd w:val="clear" w:color="auto" w:fill="FFFFFF"/>
    </w:rPr>
  </w:style>
  <w:style w:type="paragraph" w:styleId="Heading4">
    <w:name w:val="heading 4"/>
    <w:basedOn w:val="Normal"/>
    <w:next w:val="Normal"/>
    <w:link w:val="Heading4Char"/>
    <w:uiPriority w:val="9"/>
    <w:unhideWhenUsed/>
    <w:rsid w:val="000C5083"/>
    <w:pPr>
      <w:keepNext/>
      <w:keepLines/>
      <w:numPr>
        <w:ilvl w:val="3"/>
        <w:numId w:val="1"/>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0C5083"/>
    <w:pPr>
      <w:keepNext/>
      <w:keepLines/>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ED4DC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4DC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4D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4D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C9"/>
  </w:style>
  <w:style w:type="paragraph" w:styleId="Footer">
    <w:name w:val="footer"/>
    <w:basedOn w:val="Normal"/>
    <w:link w:val="FooterChar"/>
    <w:uiPriority w:val="99"/>
    <w:unhideWhenUsed/>
    <w:qFormat/>
    <w:rsid w:val="00D3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C9"/>
  </w:style>
  <w:style w:type="table" w:styleId="TableGrid">
    <w:name w:val="Table Grid"/>
    <w:basedOn w:val="TableNormal"/>
    <w:uiPriority w:val="39"/>
    <w:rsid w:val="00AB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9D4"/>
    <w:pPr>
      <w:contextualSpacing/>
    </w:pPr>
  </w:style>
  <w:style w:type="character" w:customStyle="1" w:styleId="Heading1Char">
    <w:name w:val="Heading 1 Char"/>
    <w:basedOn w:val="DefaultParagraphFont"/>
    <w:link w:val="Heading1"/>
    <w:uiPriority w:val="9"/>
    <w:rsid w:val="000C5083"/>
    <w:rPr>
      <w:rFonts w:eastAsiaTheme="majorEastAsia" w:cstheme="minorHAnsi"/>
      <w:color w:val="000000" w:themeColor="text1"/>
      <w:sz w:val="40"/>
      <w:szCs w:val="40"/>
    </w:rPr>
  </w:style>
  <w:style w:type="paragraph" w:styleId="TOCHeading">
    <w:name w:val="TOC Heading"/>
    <w:basedOn w:val="Heading1"/>
    <w:next w:val="Normal"/>
    <w:uiPriority w:val="39"/>
    <w:unhideWhenUsed/>
    <w:qFormat/>
    <w:rsid w:val="00ED4DC1"/>
    <w:pPr>
      <w:outlineLvl w:val="9"/>
    </w:pPr>
    <w:rPr>
      <w:lang w:val="en-US"/>
    </w:rPr>
  </w:style>
  <w:style w:type="character" w:customStyle="1" w:styleId="Heading2Char">
    <w:name w:val="Heading 2 Char"/>
    <w:aliases w:val="Sub-Heading Char"/>
    <w:basedOn w:val="DefaultParagraphFont"/>
    <w:link w:val="Heading2"/>
    <w:uiPriority w:val="9"/>
    <w:rsid w:val="0006078C"/>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0C5083"/>
    <w:rPr>
      <w:rFonts w:asciiTheme="majorHAnsi" w:eastAsiaTheme="majorEastAsia" w:hAnsiTheme="majorHAnsi" w:cstheme="majorBidi"/>
      <w:i/>
      <w:color w:val="000000" w:themeColor="text1"/>
      <w:sz w:val="26"/>
      <w:szCs w:val="26"/>
    </w:rPr>
  </w:style>
  <w:style w:type="character" w:customStyle="1" w:styleId="Heading4Char">
    <w:name w:val="Heading 4 Char"/>
    <w:basedOn w:val="DefaultParagraphFont"/>
    <w:link w:val="Heading4"/>
    <w:uiPriority w:val="9"/>
    <w:rsid w:val="000C5083"/>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0C5083"/>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ED4D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D4D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D4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4DC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F528E1"/>
    <w:pPr>
      <w:tabs>
        <w:tab w:val="left" w:pos="440"/>
        <w:tab w:val="right" w:leader="dot" w:pos="9890"/>
      </w:tabs>
      <w:spacing w:after="100"/>
    </w:pPr>
  </w:style>
  <w:style w:type="paragraph" w:styleId="TOC2">
    <w:name w:val="toc 2"/>
    <w:basedOn w:val="Normal"/>
    <w:next w:val="Normal"/>
    <w:autoRedefine/>
    <w:uiPriority w:val="39"/>
    <w:unhideWhenUsed/>
    <w:rsid w:val="00F90186"/>
    <w:pPr>
      <w:spacing w:after="100"/>
      <w:ind w:left="220"/>
    </w:pPr>
  </w:style>
  <w:style w:type="paragraph" w:styleId="TOC3">
    <w:name w:val="toc 3"/>
    <w:basedOn w:val="Normal"/>
    <w:next w:val="Normal"/>
    <w:autoRedefine/>
    <w:uiPriority w:val="39"/>
    <w:unhideWhenUsed/>
    <w:rsid w:val="00F90186"/>
    <w:pPr>
      <w:spacing w:after="100"/>
      <w:ind w:left="440"/>
    </w:pPr>
  </w:style>
  <w:style w:type="character" w:styleId="Hyperlink">
    <w:name w:val="Hyperlink"/>
    <w:basedOn w:val="DefaultParagraphFont"/>
    <w:uiPriority w:val="99"/>
    <w:unhideWhenUsed/>
    <w:rsid w:val="00F90186"/>
    <w:rPr>
      <w:color w:val="0563C1" w:themeColor="hyperlink"/>
      <w:u w:val="single"/>
    </w:rPr>
  </w:style>
  <w:style w:type="paragraph" w:styleId="BalloonText">
    <w:name w:val="Balloon Text"/>
    <w:basedOn w:val="Normal"/>
    <w:link w:val="BalloonTextChar"/>
    <w:uiPriority w:val="99"/>
    <w:semiHidden/>
    <w:unhideWhenUsed/>
    <w:rsid w:val="00C9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AD"/>
    <w:rPr>
      <w:rFonts w:ascii="Segoe UI" w:hAnsi="Segoe UI" w:cs="Segoe UI"/>
      <w:sz w:val="18"/>
      <w:szCs w:val="18"/>
    </w:rPr>
  </w:style>
  <w:style w:type="paragraph" w:customStyle="1" w:styleId="TableHeading">
    <w:name w:val="Table Heading"/>
    <w:basedOn w:val="Normal"/>
    <w:link w:val="TableHeadingChar"/>
    <w:qFormat/>
    <w:rsid w:val="000C5083"/>
    <w:pPr>
      <w:spacing w:line="240" w:lineRule="auto"/>
    </w:pPr>
    <w:rPr>
      <w:b/>
    </w:rPr>
  </w:style>
  <w:style w:type="paragraph" w:customStyle="1" w:styleId="TemplateInstructions">
    <w:name w:val="Template Instructions"/>
    <w:basedOn w:val="Normal"/>
    <w:next w:val="Normal"/>
    <w:qFormat/>
    <w:rsid w:val="00A1263C"/>
    <w:pPr>
      <w:ind w:left="357"/>
    </w:pPr>
    <w:rPr>
      <w:rFonts w:asciiTheme="majorHAnsi" w:hAnsiTheme="majorHAnsi" w:cstheme="majorHAnsi"/>
      <w:b/>
      <w:i/>
      <w:color w:val="5B9BD5" w:themeColor="accent1"/>
      <w:sz w:val="28"/>
      <w:szCs w:val="28"/>
      <w:shd w:val="clear" w:color="auto" w:fill="FFFFFF"/>
    </w:rPr>
  </w:style>
  <w:style w:type="character" w:customStyle="1" w:styleId="TableHeadingChar">
    <w:name w:val="Table Heading Char"/>
    <w:basedOn w:val="DefaultParagraphFont"/>
    <w:link w:val="TableHeading"/>
    <w:rsid w:val="000C5083"/>
    <w:rPr>
      <w:b/>
    </w:rPr>
  </w:style>
  <w:style w:type="character" w:customStyle="1" w:styleId="DefinitionHeading">
    <w:name w:val="Definition Heading"/>
    <w:basedOn w:val="DefaultParagraphFont"/>
    <w:uiPriority w:val="1"/>
    <w:qFormat/>
    <w:rsid w:val="00A1263C"/>
    <w:rPr>
      <w:b/>
      <w:shd w:val="clear" w:color="auto" w:fill="FFFFFF"/>
    </w:rPr>
  </w:style>
  <w:style w:type="paragraph" w:styleId="Title">
    <w:name w:val="Title"/>
    <w:basedOn w:val="Normal"/>
    <w:next w:val="Normal"/>
    <w:link w:val="TitleChar"/>
    <w:uiPriority w:val="10"/>
    <w:qFormat/>
    <w:rsid w:val="00773AED"/>
    <w:pPr>
      <w:spacing w:before="240"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AED"/>
    <w:rPr>
      <w:rFonts w:asciiTheme="majorHAnsi" w:eastAsiaTheme="majorEastAsia" w:hAnsiTheme="majorHAnsi" w:cstheme="majorBidi"/>
      <w:spacing w:val="-10"/>
      <w:kern w:val="28"/>
      <w:sz w:val="56"/>
      <w:szCs w:val="56"/>
    </w:rPr>
  </w:style>
  <w:style w:type="paragraph" w:customStyle="1" w:styleId="Body1">
    <w:name w:val="Body 1"/>
    <w:basedOn w:val="Normal"/>
    <w:qFormat/>
    <w:rsid w:val="008159D4"/>
    <w:pPr>
      <w:numPr>
        <w:ilvl w:val="1"/>
        <w:numId w:val="4"/>
      </w:numPr>
    </w:pPr>
    <w:rPr>
      <w:shd w:val="clear" w:color="auto" w:fill="FFFFFF"/>
    </w:rPr>
  </w:style>
  <w:style w:type="numbering" w:customStyle="1" w:styleId="PolicyListStyle">
    <w:name w:val="Policy List Style"/>
    <w:uiPriority w:val="99"/>
    <w:rsid w:val="008159D4"/>
    <w:pPr>
      <w:numPr>
        <w:numId w:val="3"/>
      </w:numPr>
    </w:pPr>
  </w:style>
  <w:style w:type="paragraph" w:customStyle="1" w:styleId="Body2">
    <w:name w:val="Body 2"/>
    <w:basedOn w:val="Body1"/>
    <w:qFormat/>
    <w:rsid w:val="008159D4"/>
    <w:pPr>
      <w:numPr>
        <w:ilvl w:val="2"/>
      </w:numPr>
    </w:pPr>
  </w:style>
  <w:style w:type="paragraph" w:customStyle="1" w:styleId="Body3">
    <w:name w:val="Body 3"/>
    <w:basedOn w:val="Body1"/>
    <w:qFormat/>
    <w:rsid w:val="008159D4"/>
    <w:pPr>
      <w:numPr>
        <w:ilvl w:val="3"/>
      </w:numPr>
    </w:pPr>
  </w:style>
  <w:style w:type="paragraph" w:customStyle="1" w:styleId="Body4">
    <w:name w:val="Body 4"/>
    <w:basedOn w:val="Body1"/>
    <w:qFormat/>
    <w:rsid w:val="008159D4"/>
    <w:pPr>
      <w:numPr>
        <w:ilvl w:val="4"/>
      </w:numPr>
    </w:pPr>
  </w:style>
  <w:style w:type="paragraph" w:styleId="Caption">
    <w:name w:val="caption"/>
    <w:basedOn w:val="Normal"/>
    <w:next w:val="Normal"/>
    <w:uiPriority w:val="35"/>
    <w:unhideWhenUsed/>
    <w:qFormat/>
    <w:rsid w:val="007E4651"/>
    <w:pPr>
      <w:spacing w:after="200" w:line="240" w:lineRule="auto"/>
    </w:pPr>
    <w:rPr>
      <w:i/>
      <w:iCs/>
      <w:sz w:val="18"/>
      <w:szCs w:val="18"/>
    </w:rPr>
  </w:style>
  <w:style w:type="character" w:customStyle="1" w:styleId="TemporaryAnnotations">
    <w:name w:val="Temporary Annotations"/>
    <w:basedOn w:val="DefaultParagraphFont"/>
    <w:uiPriority w:val="1"/>
    <w:qFormat/>
    <w:rsid w:val="007E4651"/>
    <w:rPr>
      <w:i/>
      <w:color w:val="000000" w:themeColor="text1"/>
      <w:u w:val="none"/>
      <w:bdr w:val="none" w:sz="0" w:space="0" w:color="auto"/>
      <w:shd w:val="clear" w:color="auto" w:fill="FFFF00"/>
    </w:rPr>
  </w:style>
  <w:style w:type="character" w:styleId="CommentReference">
    <w:name w:val="annotation reference"/>
    <w:basedOn w:val="DefaultParagraphFont"/>
    <w:uiPriority w:val="99"/>
    <w:semiHidden/>
    <w:unhideWhenUsed/>
    <w:rsid w:val="00A05F14"/>
    <w:rPr>
      <w:sz w:val="16"/>
      <w:szCs w:val="16"/>
    </w:rPr>
  </w:style>
  <w:style w:type="paragraph" w:styleId="CommentText">
    <w:name w:val="annotation text"/>
    <w:basedOn w:val="Normal"/>
    <w:link w:val="CommentTextChar"/>
    <w:uiPriority w:val="99"/>
    <w:unhideWhenUsed/>
    <w:rsid w:val="00A05F14"/>
    <w:pPr>
      <w:spacing w:line="240" w:lineRule="auto"/>
    </w:pPr>
    <w:rPr>
      <w:sz w:val="20"/>
      <w:szCs w:val="20"/>
    </w:rPr>
  </w:style>
  <w:style w:type="character" w:customStyle="1" w:styleId="CommentTextChar">
    <w:name w:val="Comment Text Char"/>
    <w:basedOn w:val="DefaultParagraphFont"/>
    <w:link w:val="CommentText"/>
    <w:uiPriority w:val="99"/>
    <w:rsid w:val="00A05F14"/>
    <w:rPr>
      <w:sz w:val="20"/>
      <w:szCs w:val="20"/>
    </w:rPr>
  </w:style>
  <w:style w:type="paragraph" w:styleId="CommentSubject">
    <w:name w:val="annotation subject"/>
    <w:basedOn w:val="CommentText"/>
    <w:next w:val="CommentText"/>
    <w:link w:val="CommentSubjectChar"/>
    <w:uiPriority w:val="99"/>
    <w:semiHidden/>
    <w:unhideWhenUsed/>
    <w:rsid w:val="00A05F14"/>
    <w:rPr>
      <w:b/>
      <w:bCs/>
    </w:rPr>
  </w:style>
  <w:style w:type="character" w:customStyle="1" w:styleId="CommentSubjectChar">
    <w:name w:val="Comment Subject Char"/>
    <w:basedOn w:val="CommentTextChar"/>
    <w:link w:val="CommentSubject"/>
    <w:uiPriority w:val="99"/>
    <w:semiHidden/>
    <w:rsid w:val="00A05F14"/>
    <w:rPr>
      <w:b/>
      <w:bCs/>
      <w:sz w:val="20"/>
      <w:szCs w:val="20"/>
    </w:rPr>
  </w:style>
  <w:style w:type="paragraph" w:customStyle="1" w:styleId="Default">
    <w:name w:val="Default"/>
    <w:rsid w:val="00120147"/>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345B2"/>
    <w:pPr>
      <w:autoSpaceDE w:val="0"/>
      <w:autoSpaceDN w:val="0"/>
      <w:adjustRightInd w:val="0"/>
      <w:spacing w:before="57" w:after="0" w:line="240" w:lineRule="auto"/>
      <w:ind w:left="107"/>
    </w:pPr>
    <w:rPr>
      <w:rFonts w:ascii="Arial" w:hAnsi="Arial" w:cs="Arial"/>
      <w:sz w:val="24"/>
      <w:szCs w:val="24"/>
    </w:rPr>
  </w:style>
  <w:style w:type="paragraph" w:styleId="Revision">
    <w:name w:val="Revision"/>
    <w:hidden/>
    <w:uiPriority w:val="99"/>
    <w:semiHidden/>
    <w:rsid w:val="00266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45a1b3e-5a0e-45a9-af26-106ebfb42f20">This Procedure sets the mechanisms and processes for implementing the Policy</Description0>
    <Tag xmlns="145a1b3e-5a0e-45a9-af26-106ebfb42f20"/>
    <TaxCatchAll xmlns="aa5ddd63-d11e-44fc-834a-96e621d4e565">
      <Value>1087</Value>
    </TaxCatchAll>
    <Hide_x0020_From_x0020_New_x0020_Documents xmlns="145a1b3e-5a0e-45a9-af26-106ebfb42f20">true</Hide_x0020_From_x0020_New_x0020_Documents>
    <Chapter xmlns="145a1b3e-5a0e-45a9-af26-106ebfb42f20">21</Chapter>
    <Sort_x0020_Order xmlns="145a1b3e-5a0e-45a9-af26-106ebfb42f20">00.00.001</Sort_x0020_Order>
    <n6646fe9e5fd4f398efe20d955c06093 xmlns="6e9d1b7c-79eb-434c-8ec0-ff6fcd00c804">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82982343-59db-42af-8d9b-ee69f728f9f7</TermId>
        </TermInfo>
      </Terms>
    </n6646fe9e5fd4f398efe20d955c06093>
    <Sub_x002d_Chapter xmlns="145a1b3e-5a0e-45a9-af26-106ebfb42f20">96</Sub_x002d_Chapter>
    <p03208a3f3b74657a18583406a2ec643 xmlns="6e9d1b7c-79eb-434c-8ec0-ff6fcd00c804">
      <Terms xmlns="http://schemas.microsoft.com/office/infopath/2007/PartnerControls"/>
    </p03208a3f3b74657a18583406a2ec643>
    <Document_x0020_Type xmlns="145a1b3e-5a0e-45a9-af26-106ebfb42f20">Procedure</Document_x0020_Type>
    <DisplayType xmlns="6e9d1b7c-79eb-434c-8ec0-ff6fcd00c804" xsi:nil="true"/>
    <Document_x0020_Checked_x0020_Out_x0020_To xmlns="6e9d1b7c-79eb-434c-8ec0-ff6fcd00c804">
      <UserInfo>
        <DisplayName>Josh Hean</DisplayName>
        <AccountId>4563</AccountId>
        <AccountType/>
      </UserInfo>
    </Document_x0020_Checked_x0020_Out_x0020_To>
    <DocumentStatus xmlns="6e9d1b7c-79eb-434c-8ec0-ff6fcd00c804">Active</DocumentStatus>
    <SymtrixDocumentNo xmlns="6e9d1b7c-79eb-434c-8ec0-ff6fcd00c804" xsi:nil="true"/>
    <LastPublishedDate xmlns="6e9d1b7c-79eb-434c-8ec0-ff6fcd00c804">2024-04-08T06:48:00+00:00</LastPublishedDate>
    <ApprovalComments xmlns="6e9d1b7c-79eb-434c-8ec0-ff6fcd00c804">----------------------------------------------------
CDMG Fast Approval Workflow started 1/03/2023: 3:42 AM
Initiator: Annalisa Williams (ACCU\azi)
Locked for editing by: ACCU\azi
Change Summary: New HPC Corporate Document as approved via the Merger Steering Committee.
Published on 1/03/2023 4:02 AM
----------------------------------------------------
CDMG Fast Approval Workflow started 8/04/2024: 4:04 PM
Initiator: Josh Hean (ACCU\jhean)
Locked for editing by: ACCU\jhean
Change Summary: Update to HPC Procedure
Published on 8/04/2024 4:18 PM</ApprovalComments>
    <Publish_x0020_Document_x0020_To xmlns="6e9d1b7c-79eb-434c-8ec0-ff6fcd00c804">
      <Value>6</Value>
    </Publish_x0020_Document_x0020_To>
    <PopularDocumentOrder xmlns="6e9d1b7c-79eb-434c-8ec0-ff6fcd00c804" xsi:nil="true"/>
    <WorkflowVariables xmlns="6e9d1b7c-79eb-434c-8ec0-ff6fcd00c804">---------------------------------------------------------------------
Publish workflow started by Josh Hean on 8/04/2024: 4:18 PM
Locked for editing by: 'ACCU\jhean'
WorkflowInstanceID: 6f668253-ef8c-4d20-bb90-e52b8f3be7a0
Workflow Status URL: http://intranet/polproc/_layouts/NintexWorkflow/preview.aspx?ListId=22d408d9-63bb-41b3-808f-df5927645bf1&amp;ItemId=12161&amp;WorkflowId=b22b5d81-0e0e-4c54-84dd-4c26c672c57a&amp;InstanceId=6f668253-ef8c-4d20-bb90-e52b8f3be7a0
varPublishedURL: http://intranet.accu.local/polproc/Policies%20and%20Procedures/DIN_PRO.00.00.001.docx
varIsExisting: True
varLockedForEditingName: Josh Hean
varLockedForEditingXML: &lt;GetUserInfo xmlns="http://schemas.microsoft.com/sharepoint/soap/directory/"&gt;&lt;User ID="4563" Sid="S-1-5-21-1249400705-2107314169-1520766640-977621" Name="Josh Hean" LoginName="ACCU\jhean" Email="JHean@peopleschoicecu.com.au" Notes="" IsSiteAdmin="False" IsDomainGroup="False" Flags="0" /&gt;&lt;/GetUserInfo&gt;
Document is checked in.
varDocName: DIN_PRO.00.00.001.docx
varDocumentID: 5776
varApprovalStatus: 22
Approved document test: passed.
Existing document.
Existing document: filename has not been changed.
Output Published Date to comments and Approval Comments.
Update WorkflowVariables output on current item.
Copying from Staging Library to Corp Docs.
Document copied successfully.
varCorpDocsID: 5776
varUserGroupXML:
------------------------------------------------
&lt;GetGroupCollectionFromUser xmlns="http://schemas.microsoft.com/sharepoint/soap/directory/"&gt;&lt;Groups&gt;&lt;Group ID="4926" Name="CDMG Fast Approval Group" Description="" OwnerID="3945" OwnerIsUser="False" /&gt;&lt;Group ID="3945" Name="CDMG House Keeping" Description="" OwnerID="3945" OwnerIsUser="False" /&gt;&lt;Group ID="5112" Name="CDMG-NoPublishingConfirmation" Description="" OwnerID="3945" OwnerIsUser="False" /&gt;&lt;Group ID="6690" Name="CDMG - Other Systems - Salesforce Knowledge Article" Description="" OwnerID="5028" OwnerIsUser="False" /&gt;&lt;Group ID="5985" Name="CDMG - Transformation" Description="" OwnerID="3945" OwnerIsUser="False" /&gt;&lt;Group ID="4754" Name="FAQ Owners" Description="" OwnerID="3" OwnerIsUser="False" /&gt;&lt;Group ID="6410" Name="Release 1b Owners" Description="Use this group to grant people full control permissions to the SharePoint site: Release 1b" OwnerID="3" OwnerIsUser="False" /&gt;&lt;Group ID="5227" Name="Retail Banking - Non Personal Membership Pilot" Description="" OwnerID="5229" OwnerIsUser="False" /&gt;&lt;Group ID="5421" Name="Substitution of Securities Pilot Visitors" Description="" OwnerID="5134" OwnerIsUser="True" /&gt;&lt;/Groups&gt;&lt;/GetGroupCollectionFromUser&gt;
------------------------------------------------
varUserGroupNames: CDMG Fast Approval Group;CDMG House Keeping;CDMG-NoPublishingConfirmation;CDMG - Other Systems - Salesforce Knowledge Article;CDMG - Transformation;FAQ Owners;Release 1b Owners;Retail Banking - Non Personal Membership Pilot;Substitution of Securities Pilot Visitors;
varNoPublishingConfirmation: True
Publish Document To: 
varOtherSystemsHTML: 
Cleared 'Lock for Editing by'.</WorkflowVariables>
    <HideFromStagingLibrary xmlns="6e9d1b7c-79eb-434c-8ec0-ff6fcd00c804">true</HideFromStagingLibrary>
    <IsMemberFacing xmlns="6e9d1b7c-79eb-434c-8ec0-ff6fcd00c804">false</IsMemberFacing>
    <Comments xmlns="6e9d1b7c-79eb-434c-8ec0-ff6fcd00c804">Published on 1/03/2023 4:02 AM
Locked for editing by: Josh Hean on 8/04/2024 -  2:25 PM
Published on 8/04/2024 4:18 PM</Comments>
    <CurrentVersion xmlns="6e9d1b7c-79eb-434c-8ec0-ff6fcd00c804">V2.0-0323</Current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F46C0729C64479C64F8E442390EEA" ma:contentTypeVersion="48" ma:contentTypeDescription="Create a new document." ma:contentTypeScope="" ma:versionID="b8d655942f9125880dfbf65a8d47c601">
  <xsd:schema xmlns:xsd="http://www.w3.org/2001/XMLSchema" xmlns:xs="http://www.w3.org/2001/XMLSchema" xmlns:p="http://schemas.microsoft.com/office/2006/metadata/properties" xmlns:ns2="6e9d1b7c-79eb-434c-8ec0-ff6fcd00c804" xmlns:ns3="145a1b3e-5a0e-45a9-af26-106ebfb42f20" xmlns:ns4="aa5ddd63-d11e-44fc-834a-96e621d4e565" targetNamespace="http://schemas.microsoft.com/office/2006/metadata/properties" ma:root="true" ma:fieldsID="b2c0ebc734cfa48c82b873b538a39b4f" ns2:_="" ns3:_="" ns4:_="">
    <xsd:import namespace="6e9d1b7c-79eb-434c-8ec0-ff6fcd00c804"/>
    <xsd:import namespace="145a1b3e-5a0e-45a9-af26-106ebfb42f20"/>
    <xsd:import namespace="aa5ddd63-d11e-44fc-834a-96e621d4e565"/>
    <xsd:element name="properties">
      <xsd:complexType>
        <xsd:sequence>
          <xsd:element name="documentManagement">
            <xsd:complexType>
              <xsd:all>
                <xsd:element ref="ns2:DocumentStatus" minOccurs="0"/>
                <xsd:element ref="ns3:Description0" minOccurs="0"/>
                <xsd:element ref="ns3:Chapter" minOccurs="0"/>
                <xsd:element ref="ns3:Sub_x002d_Chapter" minOccurs="0"/>
                <xsd:element ref="ns3:Document_x0020_Type" minOccurs="0"/>
                <xsd:element ref="ns2:IsMemberFacing" minOccurs="0"/>
                <xsd:element ref="ns2:CurrentVersion" minOccurs="0"/>
                <xsd:element ref="ns3:Sort_x0020_Order" minOccurs="0"/>
                <xsd:element ref="ns3:Tag" minOccurs="0"/>
                <xsd:element ref="ns2:DisplayType" minOccurs="0"/>
                <xsd:element ref="ns2:Publish_x0020_Document_x0020_To" minOccurs="0"/>
                <xsd:element ref="ns3:Hide_x0020_From_x0020_New_x0020_Documents" minOccurs="0"/>
                <xsd:element ref="ns2:PopularDocumentOrder" minOccurs="0"/>
                <xsd:element ref="ns2:Document_x0020_Checked_x0020_Out_x0020_To" minOccurs="0"/>
                <xsd:element ref="ns2:Comments" minOccurs="0"/>
                <xsd:element ref="ns2:ApprovalComments" minOccurs="0"/>
                <xsd:element ref="ns2:LastPublishedDate" minOccurs="0"/>
                <xsd:element ref="ns2:WorkflowVariables" minOccurs="0"/>
                <xsd:element ref="ns2:HideFromStagingLibrary" minOccurs="0"/>
                <xsd:element ref="ns2:SymtrixDocumentNo" minOccurs="0"/>
                <xsd:element ref="ns3:Chapter_x003a_ChapterSort" minOccurs="0"/>
                <xsd:element ref="ns2:n6646fe9e5fd4f398efe20d955c06093" minOccurs="0"/>
                <xsd:element ref="ns4:TaxCatchAll" minOccurs="0"/>
                <xsd:element ref="ns2:p03208a3f3b74657a18583406a2ec6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d1b7c-79eb-434c-8ec0-ff6fcd00c804" elementFormDefault="qualified">
    <xsd:import namespace="http://schemas.microsoft.com/office/2006/documentManagement/types"/>
    <xsd:import namespace="http://schemas.microsoft.com/office/infopath/2007/PartnerControls"/>
    <xsd:element name="DocumentStatus" ma:index="2" nillable="true" ma:displayName="DocumentStatus" ma:default="Active" ma:description="Current status of this document.  Pending (new document), Active (existing active document), Retired (documents no longer being used)" ma:format="Dropdown" ma:internalName="DocumentStatus">
      <xsd:simpleType>
        <xsd:restriction base="dms:Choice">
          <xsd:enumeration value="Active"/>
        </xsd:restriction>
      </xsd:simpleType>
    </xsd:element>
    <xsd:element name="IsMemberFacing" ma:index="8" nillable="true" ma:displayName="Is Member Facing" ma:default="0" ma:description="Is this a member facing document?" ma:internalName="IsMemberFacing">
      <xsd:simpleType>
        <xsd:restriction base="dms:Boolean"/>
      </xsd:simpleType>
    </xsd:element>
    <xsd:element name="CurrentVersion" ma:index="9" nillable="true" ma:displayName="Current Version" ma:description="This is the current document version." ma:internalName="CurrentVersion">
      <xsd:simpleType>
        <xsd:restriction base="dms:Text">
          <xsd:maxLength value="255"/>
        </xsd:restriction>
      </xsd:simpleType>
    </xsd:element>
    <xsd:element name="DisplayType" ma:index="13" nillable="true" ma:displayName="Display Type" ma:description="Identifies how a document is displayed to staff, members.  No value here assumes displayed digitally on screen." ma:format="Dropdown" ma:internalName="DisplayType">
      <xsd:simpleType>
        <xsd:restriction base="dms:Choice">
          <xsd:enumeration value="printed"/>
          <xsd:enumeration value="high resolution print"/>
        </xsd:restriction>
      </xsd:simpleType>
    </xsd:element>
    <xsd:element name="Publish_x0020_Document_x0020_To" ma:index="14" nillable="true" ma:displayName="Publish Document To" ma:list="{a50c9d38-317f-4de4-8b17-5a500e58bff3}" ma:internalName="Publish_x0020_Document_x0020_To" ma:showField="Title">
      <xsd:complexType>
        <xsd:complexContent>
          <xsd:extension base="dms:MultiChoiceLookup">
            <xsd:sequence>
              <xsd:element name="Value" type="dms:Lookup" maxOccurs="unbounded" minOccurs="0" nillable="true"/>
            </xsd:sequence>
          </xsd:extension>
        </xsd:complexContent>
      </xsd:complexType>
    </xsd:element>
    <xsd:element name="PopularDocumentOrder" ma:index="16" nillable="true" ma:displayName="Popular Document Order" ma:decimals="0" ma:description="CDMG use only.  Based on usage statistics to display most popular documents." ma:internalName="PopularDocumentOrder" ma:percentage="FALSE">
      <xsd:simpleType>
        <xsd:restriction base="dms:Number"/>
      </xsd:simpleType>
    </xsd:element>
    <xsd:element name="Document_x0020_Checked_x0020_Out_x0020_To" ma:index="17" nillable="true" ma:displayName="Locked for editing by" ma:list="UserInfo" ma:SharePointGroup="0" ma:internalName="Document_x0020_Checked_x0020_Out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8" nillable="true" ma:displayName="Comments" ma:internalName="Comments">
      <xsd:simpleType>
        <xsd:restriction base="dms:Note"/>
      </xsd:simpleType>
    </xsd:element>
    <xsd:element name="ApprovalComments" ma:index="19" nillable="true" ma:displayName="Approval Comments" ma:internalName="ApprovalComments">
      <xsd:simpleType>
        <xsd:restriction base="dms:Note"/>
      </xsd:simpleType>
    </xsd:element>
    <xsd:element name="LastPublishedDate" ma:index="20" nillable="true" ma:displayName="LastPublishedDate" ma:description="Populated by the Publish Document workflow to indicate when the document was last published." ma:format="DateTime" ma:internalName="LastPublishedDate">
      <xsd:simpleType>
        <xsd:restriction base="dms:DateTime"/>
      </xsd:simpleType>
    </xsd:element>
    <xsd:element name="WorkflowVariables" ma:index="21" nillable="true" ma:displayName="WorkflowVariables" ma:description="This column used exclusively by the various workflows that manage Corporate Documents workflows.  DO not change." ma:internalName="WorkflowVariables">
      <xsd:simpleType>
        <xsd:restriction base="dms:Note"/>
      </xsd:simpleType>
    </xsd:element>
    <xsd:element name="HideFromStagingLibrary" ma:index="22" nillable="true" ma:displayName="HideFromStagingLibrary" ma:default="0" ma:description="**DO NOT USE** Used by workflow only." ma:internalName="HideFromStagingLibrary">
      <xsd:simpleType>
        <xsd:restriction base="dms:Boolean"/>
      </xsd:simpleType>
    </xsd:element>
    <xsd:element name="SymtrixDocumentNo" ma:index="23" nillable="true" ma:displayName="SymtrixDocumentNo" ma:description="Include the document identifier from Symtrix if appropriate." ma:internalName="SymtrixDocumentNo">
      <xsd:simpleType>
        <xsd:restriction base="dms:Text">
          <xsd:maxLength value="255"/>
        </xsd:restriction>
      </xsd:simpleType>
    </xsd:element>
    <xsd:element name="n6646fe9e5fd4f398efe20d955c06093" ma:index="27" ma:taxonomy="true" ma:internalName="n6646fe9e5fd4f398efe20d955c06093" ma:taxonomyFieldName="Hierarchy" ma:displayName="Hierarchy" ma:indexed="true" ma:default="" ma:fieldId="{76646fe9-e5fd-4f39-8efe-20d955c06093}" ma:sspId="99e682da-8583-4d11-9339-d05501097b31" ma:termSetId="7a7b7a56-4ec2-4395-a4ac-bf5357c0a3b8" ma:anchorId="00000000-0000-0000-0000-000000000000" ma:open="false" ma:isKeyword="false">
      <xsd:complexType>
        <xsd:sequence>
          <xsd:element ref="pc:Terms" minOccurs="0" maxOccurs="1"/>
        </xsd:sequence>
      </xsd:complexType>
    </xsd:element>
    <xsd:element name="p03208a3f3b74657a18583406a2ec643" ma:index="29" nillable="true" ma:taxonomy="true" ma:internalName="p03208a3f3b74657a18583406a2ec643" ma:taxonomyFieldName="Product" ma:displayName="Product" ma:default="" ma:fieldId="{903208a3-f3b7-4657-a185-83406a2ec643}" ma:taxonomyMulti="true" ma:sspId="99e682da-8583-4d11-9339-d05501097b31" ma:termSetId="12bba5ff-eec1-40f8-a70b-72db07b8bc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a1b3e-5a0e-45a9-af26-106ebfb42f20"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maxLength value="255"/>
        </xsd:restriction>
      </xsd:simpleType>
    </xsd:element>
    <xsd:element name="Chapter" ma:index="4" nillable="true" ma:displayName="Chapter" ma:list="{58c390a2-5e14-438b-a2c7-feb909aafa25}" ma:internalName="Chapter" ma:readOnly="false" ma:showField="Title" ma:web="ab57c9b7-7b22-44da-8350-5cbe8af22b00">
      <xsd:simpleType>
        <xsd:restriction base="dms:Lookup"/>
      </xsd:simpleType>
    </xsd:element>
    <xsd:element name="Sub_x002d_Chapter" ma:index="5" nillable="true" ma:displayName="Sub-Chapter" ma:list="{5c10e0de-3a45-413a-84e4-9ab9353f9488}" ma:internalName="Sub_x002d_Chapter" ma:readOnly="false" ma:showField="Title" ma:web="ab57c9b7-7b22-44da-8350-5cbe8af22b00">
      <xsd:simpleType>
        <xsd:restriction base="dms:Lookup"/>
      </xsd:simpleType>
    </xsd:element>
    <xsd:element name="Document_x0020_Type" ma:index="6" nillable="true" ma:displayName="Document Type" ma:default="Policy" ma:description="" ma:format="Dropdown" ma:internalName="Document_x0020_Type">
      <xsd:simpleType>
        <xsd:restriction base="dms:Choice">
          <xsd:enumeration value="Policy"/>
          <xsd:enumeration value="Procedure"/>
          <xsd:enumeration value="Information Sheet"/>
          <xsd:enumeration value="Brochure"/>
          <xsd:enumeration value="Form"/>
          <xsd:enumeration value="Letter"/>
          <xsd:enumeration value="Guide"/>
          <xsd:enumeration value="Workbook"/>
          <xsd:enumeration value="Board Policy"/>
          <xsd:enumeration value="Board Supporting Document"/>
          <xsd:enumeration value="Management Supporting Document"/>
          <xsd:enumeration value="Work Instruction"/>
          <xsd:enumeration value="Technology Standards Document"/>
          <xsd:enumeration value="Standard"/>
          <xsd:enumeration value="Framework"/>
          <xsd:enumeration value="Charter"/>
          <xsd:enumeration value="Technology Hardening Guide"/>
        </xsd:restriction>
      </xsd:simpleType>
    </xsd:element>
    <xsd:element name="Sort_x0020_Order" ma:index="10" nillable="true" ma:displayName="Sort Order" ma:internalName="Sort_x0020_Order">
      <xsd:simpleType>
        <xsd:restriction base="dms:Text">
          <xsd:maxLength value="255"/>
        </xsd:restriction>
      </xsd:simpleType>
    </xsd:element>
    <xsd:element name="Tag" ma:index="11" nillable="true" ma:displayName="Area" ma:internalName="Tag">
      <xsd:complexType>
        <xsd:complexContent>
          <xsd:extension base="dms:MultiChoice">
            <xsd:sequence>
              <xsd:element name="Value" maxOccurs="unbounded" minOccurs="0" nillable="true">
                <xsd:simpleType>
                  <xsd:restriction base="dms:Choice">
                    <xsd:enumeration value="NCC"/>
                    <xsd:enumeration value="Lending Product"/>
                    <xsd:enumeration value="Branch Network"/>
                  </xsd:restriction>
                </xsd:simpleType>
              </xsd:element>
            </xsd:sequence>
          </xsd:extension>
        </xsd:complexContent>
      </xsd:complexType>
    </xsd:element>
    <xsd:element name="Hide_x0020_From_x0020_New_x0020_Documents" ma:index="15" nillable="true" ma:displayName="Hide From New Documents" ma:default="0" ma:internalName="Hide_x0020_From_x0020_New_x0020_Documents">
      <xsd:simpleType>
        <xsd:restriction base="dms:Boolean"/>
      </xsd:simpleType>
    </xsd:element>
    <xsd:element name="Chapter_x003a_ChapterSort" ma:index="26" nillable="true" ma:displayName="Chapter:ChapterSort" ma:list="{58c390a2-5e14-438b-a2c7-feb909aafa25}" ma:internalName="Chapter_x003a_ChapterSort" ma:readOnly="true" ma:showField="ChapterSort" ma:web="ab57c9b7-7b22-44da-8350-5cbe8af22b0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a5ddd63-d11e-44fc-834a-96e621d4e56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257644f-241d-4a6b-95aa-f3a1d4f41e99}" ma:internalName="TaxCatchAll" ma:showField="CatchAllData" ma:web="aa5ddd63-d11e-44fc-834a-96e621d4e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Document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C3C7-8444-4616-86DA-506B391A7A65}">
  <ds:schemaRefs>
    <ds:schemaRef ds:uri="http://schemas.microsoft.com/sharepoint/v3/contenttype/forms"/>
  </ds:schemaRefs>
</ds:datastoreItem>
</file>

<file path=customXml/itemProps2.xml><?xml version="1.0" encoding="utf-8"?>
<ds:datastoreItem xmlns:ds="http://schemas.openxmlformats.org/officeDocument/2006/customXml" ds:itemID="{3920E542-99D8-4FCA-A15A-89B6BB1095D0}">
  <ds:schemaRefs>
    <ds:schemaRef ds:uri="http://schemas.microsoft.com/office/2006/metadata/properties"/>
    <ds:schemaRef ds:uri="http://schemas.microsoft.com/office/infopath/2007/PartnerControls"/>
    <ds:schemaRef ds:uri="145a1b3e-5a0e-45a9-af26-106ebfb42f20"/>
    <ds:schemaRef ds:uri="aa5ddd63-d11e-44fc-834a-96e621d4e565"/>
    <ds:schemaRef ds:uri="6e9d1b7c-79eb-434c-8ec0-ff6fcd00c804"/>
  </ds:schemaRefs>
</ds:datastoreItem>
</file>

<file path=customXml/itemProps3.xml><?xml version="1.0" encoding="utf-8"?>
<ds:datastoreItem xmlns:ds="http://schemas.openxmlformats.org/officeDocument/2006/customXml" ds:itemID="{E422AE1A-B474-40E9-9B3C-716C8ECC8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d1b7c-79eb-434c-8ec0-ff6fcd00c804"/>
    <ds:schemaRef ds:uri="145a1b3e-5a0e-45a9-af26-106ebfb42f20"/>
    <ds:schemaRef ds:uri="aa5ddd63-d11e-44fc-834a-96e621d4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902EC-046B-4F59-AB5E-49FEE76E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Heritage Bank</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Procedure</dc:title>
  <dc:subject/>
  <dc:creator>Alison Orue</dc:creator>
  <cp:keywords/>
  <dc:description/>
  <cp:lastModifiedBy>Josh Hean</cp:lastModifiedBy>
  <cp:revision>2</cp:revision>
  <dcterms:created xsi:type="dcterms:W3CDTF">2024-04-22T06:35:00Z</dcterms:created>
  <dcterms:modified xsi:type="dcterms:W3CDTF">2024-04-22T06:35:00Z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977300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0x010100F78F46C0729C64479C64F8E442390EEA</vt:lpwstr>
  </property>
  <property fmtid="{D5CDD505-2E9C-101B-9397-08002B2CF9AE}" pid="7" name="Product">
    <vt:lpwstr/>
  </property>
  <property fmtid="{D5CDD505-2E9C-101B-9397-08002B2CF9AE}" pid="8" name="Hierarchy">
    <vt:lpwstr>1087;#Procedure|82982343-59db-42af-8d9b-ee69f728f9f7</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WorkflowChangePath">
    <vt:lpwstr>d7e45d4c-c732-4356-a3b8-274c4b07539b,5;d7e45d4c-c732-4356-a3b8-274c4b07539b,6;d7e45d4c-c732-4356-a3b8-274c4b07539b,7;d7e45d4c-c732-4356-a3b8-274c4b07539b,8;d7e45d4c-c732-4356-a3b8-274c4b07539b,9;a1df3465-1444-4bf9-8206-204eb0ab849c,13;a1df3465-1444-4bf9-8206-204eb0ab849c,14;7f824bde-aaf4-4306-aa07-5a9e3a74b04a,10;7f824bde-aaf4-4306-aa07-5a9e3a74b04a,11;7f824bde-aaf4-4306-aa07-5a9e3a74b04a,12;7f824bde-aaf4-4306-aa07-5a9e3a74b04a,13;7f824bde-aaf4-4306-aa07-5a9e3a74b04a,14;ad02f5c2-c7bd-453e-837e-348f327e8778,16;ad02f5c2-c7bd-453e-837e-348f327e8778,17;</vt:lpwstr>
  </property>
  <property fmtid="{D5CDD505-2E9C-101B-9397-08002B2CF9AE}" pid="13" name="TriggerFlowInfo">
    <vt:lpwstr/>
  </property>
  <property fmtid="{D5CDD505-2E9C-101B-9397-08002B2CF9AE}" pid="14" name="Document Name">
    <vt:lpwstr>5776</vt:lpwstr>
  </property>
  <property fmtid="{D5CDD505-2E9C-101B-9397-08002B2CF9AE}" pid="15" name="AdditionalApprovers">
    <vt:lpwstr/>
  </property>
  <property fmtid="{D5CDD505-2E9C-101B-9397-08002B2CF9AE}" pid="16" name="_AdHocReviewCycleID">
    <vt:i4>-1002792051</vt:i4>
  </property>
  <property fmtid="{D5CDD505-2E9C-101B-9397-08002B2CF9AE}" pid="17" name="_EmailSubject">
    <vt:lpwstr>Publish DIN_BP.00.00.022  and DIN_PRO.00.00.001 to website</vt:lpwstr>
  </property>
  <property fmtid="{D5CDD505-2E9C-101B-9397-08002B2CF9AE}" pid="18" name="_AuthorEmail">
    <vt:lpwstr>JHean@peopleschoicecu.com.au</vt:lpwstr>
  </property>
  <property fmtid="{D5CDD505-2E9C-101B-9397-08002B2CF9AE}" pid="19" name="_AuthorEmailDisplayName">
    <vt:lpwstr>Josh Hean</vt:lpwstr>
  </property>
</Properties>
</file>